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6BC19CDF" w:rsidR="00F86FBA" w:rsidRPr="00360227" w:rsidRDefault="006E2CEC" w:rsidP="00851949">
      <w:pPr>
        <w:spacing w:line="240" w:lineRule="auto"/>
        <w:rPr>
          <w:rFonts w:ascii="Century Gothic" w:hAnsi="Century Gothic"/>
          <w:color w:val="595959" w:themeColor="text1" w:themeTint="A6"/>
          <w:sz w:val="18"/>
          <w:szCs w:val="18"/>
        </w:rPr>
      </w:pPr>
      <w:r w:rsidRPr="00360227">
        <w:rPr>
          <w:rFonts w:ascii="Century Gothic" w:eastAsia="Times New Roman" w:hAnsi="Century Gothic" w:cs="Times New Roman"/>
          <w:b/>
          <w:noProof/>
          <w:color w:val="595959" w:themeColor="text1" w:themeTint="A6"/>
          <w:sz w:val="46"/>
          <w:szCs w:val="46"/>
        </w:rPr>
        <w:drawing>
          <wp:anchor distT="0" distB="0" distL="114300" distR="114300" simplePos="0" relativeHeight="251652096" behindDoc="0" locked="0" layoutInCell="1" allowOverlap="1" wp14:anchorId="7A5DDC8E" wp14:editId="51333D4E">
            <wp:simplePos x="0" y="0"/>
            <wp:positionH relativeFrom="column">
              <wp:posOffset>4000500</wp:posOffset>
            </wp:positionH>
            <wp:positionV relativeFrom="paragraph">
              <wp:posOffset>-12699</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85094" cy="428136"/>
                    </a:xfrm>
                    <a:prstGeom prst="rect">
                      <a:avLst/>
                    </a:prstGeom>
                  </pic:spPr>
                </pic:pic>
              </a:graphicData>
            </a:graphic>
            <wp14:sizeRelH relativeFrom="page">
              <wp14:pctWidth>0</wp14:pctWidth>
            </wp14:sizeRelH>
            <wp14:sizeRelV relativeFrom="page">
              <wp14:pctHeight>0</wp14:pctHeight>
            </wp14:sizeRelV>
          </wp:anchor>
        </w:drawing>
      </w:r>
      <w:r w:rsidR="00360227" w:rsidRPr="00360227">
        <w:rPr>
          <w:rFonts w:ascii="Century Gothic" w:eastAsia="Times New Roman" w:hAnsi="Century Gothic" w:cs="Times New Roman"/>
          <w:b/>
          <w:noProof/>
          <w:color w:val="595959" w:themeColor="text1" w:themeTint="A6"/>
          <w:sz w:val="46"/>
          <w:szCs w:val="46"/>
        </w:rPr>
        <w:t xml:space="preserve">COMMON </w:t>
      </w:r>
      <w:r w:rsidR="00F86FBA" w:rsidRPr="00360227">
        <w:rPr>
          <w:rFonts w:ascii="Century Gothic" w:eastAsia="Times New Roman" w:hAnsi="Century Gothic" w:cs="Times New Roman"/>
          <w:b/>
          <w:noProof/>
          <w:color w:val="595959" w:themeColor="text1" w:themeTint="A6"/>
          <w:sz w:val="46"/>
          <w:szCs w:val="46"/>
        </w:rPr>
        <w:t xml:space="preserve">SWOT ANALYSIS </w:t>
      </w:r>
      <w:r w:rsidR="00360227" w:rsidRPr="00360227">
        <w:rPr>
          <w:rFonts w:ascii="Century Gothic" w:eastAsia="Times New Roman" w:hAnsi="Century Gothic" w:cs="Times New Roman"/>
          <w:b/>
          <w:noProof/>
          <w:color w:val="595959" w:themeColor="text1" w:themeTint="A6"/>
          <w:sz w:val="46"/>
          <w:szCs w:val="46"/>
        </w:rPr>
        <w:br/>
        <w:t xml:space="preserve">EXAMPLES </w:t>
      </w:r>
      <w:r w:rsidR="00F86FBA" w:rsidRPr="00360227">
        <w:rPr>
          <w:rFonts w:ascii="Century Gothic" w:eastAsia="Times New Roman" w:hAnsi="Century Gothic" w:cs="Times New Roman"/>
          <w:b/>
          <w:noProof/>
          <w:color w:val="595959" w:themeColor="text1" w:themeTint="A6"/>
          <w:sz w:val="46"/>
          <w:szCs w:val="46"/>
        </w:rPr>
        <w:t>CHECKLIST</w:t>
      </w:r>
      <w:r w:rsidR="00D95DB4" w:rsidRPr="00360227">
        <w:rPr>
          <w:rFonts w:ascii="Century Gothic" w:eastAsia="Times New Roman" w:hAnsi="Century Gothic" w:cs="Times New Roman"/>
          <w:b/>
          <w:color w:val="595959" w:themeColor="text1" w:themeTint="A6"/>
          <w:sz w:val="46"/>
          <w:szCs w:val="46"/>
        </w:rPr>
        <w:t xml:space="preserve"> </w:t>
      </w:r>
      <w:r w:rsidRPr="00360227">
        <w:rPr>
          <w:rFonts w:ascii="Century Gothic" w:eastAsia="Times New Roman" w:hAnsi="Century Gothic" w:cs="Times New Roman"/>
          <w:b/>
          <w:color w:val="595959" w:themeColor="text1" w:themeTint="A6"/>
          <w:sz w:val="46"/>
          <w:szCs w:val="46"/>
        </w:rPr>
        <w:br/>
      </w:r>
    </w:p>
    <w:p w14:paraId="73A673A0" w14:textId="19C9F7CE" w:rsidR="00851949" w:rsidRPr="008D1479" w:rsidRDefault="00360227" w:rsidP="00360227">
      <w:pPr>
        <w:rPr>
          <w:rFonts w:ascii="Century Gothic" w:hAnsi="Century Gothic"/>
          <w:sz w:val="24"/>
          <w:szCs w:val="24"/>
        </w:rPr>
      </w:pPr>
      <w:r w:rsidRPr="008D1479">
        <w:rPr>
          <w:rFonts w:ascii="Century Gothic" w:hAnsi="Century Gothic"/>
          <w:sz w:val="24"/>
          <w:szCs w:val="24"/>
        </w:rPr>
        <w:t xml:space="preserve">This is a list of the most common entries for a business SWOT analysis. </w:t>
      </w:r>
      <w:r w:rsidR="001966FC">
        <w:rPr>
          <w:rFonts w:ascii="Century Gothic" w:hAnsi="Century Gothic"/>
          <w:sz w:val="24"/>
          <w:szCs w:val="24"/>
        </w:rPr>
        <w:t>Within</w:t>
      </w:r>
      <w:r w:rsidRPr="008D1479">
        <w:rPr>
          <w:rFonts w:ascii="Century Gothic" w:hAnsi="Century Gothic"/>
          <w:sz w:val="24"/>
          <w:szCs w:val="24"/>
        </w:rPr>
        <w:t xml:space="preserve"> each category</w:t>
      </w:r>
      <w:r w:rsidR="00A77B66">
        <w:rPr>
          <w:rFonts w:ascii="Century Gothic" w:hAnsi="Century Gothic"/>
          <w:sz w:val="24"/>
          <w:szCs w:val="24"/>
        </w:rPr>
        <w:t xml:space="preserve"> (i.e.</w:t>
      </w:r>
      <w:r w:rsidRPr="008D1479">
        <w:rPr>
          <w:rFonts w:ascii="Century Gothic" w:hAnsi="Century Gothic"/>
          <w:sz w:val="24"/>
          <w:szCs w:val="24"/>
        </w:rPr>
        <w:t>, strengths, weaknesses, opportunities, and threats</w:t>
      </w:r>
      <w:r w:rsidR="00A77B66">
        <w:rPr>
          <w:rFonts w:ascii="Century Gothic" w:hAnsi="Century Gothic"/>
          <w:sz w:val="24"/>
          <w:szCs w:val="24"/>
        </w:rPr>
        <w:t>),</w:t>
      </w:r>
      <w:r w:rsidRPr="008D1479">
        <w:rPr>
          <w:rFonts w:ascii="Century Gothic" w:hAnsi="Century Gothic"/>
          <w:sz w:val="24"/>
          <w:szCs w:val="24"/>
        </w:rPr>
        <w:t xml:space="preserve"> </w:t>
      </w:r>
      <w:r w:rsidR="00A77B66">
        <w:rPr>
          <w:rFonts w:ascii="Century Gothic" w:hAnsi="Century Gothic"/>
          <w:sz w:val="24"/>
          <w:szCs w:val="24"/>
        </w:rPr>
        <w:t xml:space="preserve">copy the entries </w:t>
      </w:r>
      <w:r w:rsidRPr="008D1479">
        <w:rPr>
          <w:rFonts w:ascii="Century Gothic" w:hAnsi="Century Gothic"/>
          <w:sz w:val="24"/>
          <w:szCs w:val="24"/>
        </w:rPr>
        <w:t xml:space="preserve">that apply to your business and paste them into a separate SWOT template to start your </w:t>
      </w:r>
      <w:r w:rsidR="00A77B66">
        <w:rPr>
          <w:rFonts w:ascii="Century Gothic" w:hAnsi="Century Gothic"/>
          <w:sz w:val="24"/>
          <w:szCs w:val="24"/>
        </w:rPr>
        <w:t xml:space="preserve">own </w:t>
      </w:r>
      <w:r w:rsidRPr="008D1479">
        <w:rPr>
          <w:rFonts w:ascii="Century Gothic" w:hAnsi="Century Gothic"/>
          <w:sz w:val="24"/>
          <w:szCs w:val="24"/>
        </w:rPr>
        <w:t xml:space="preserve">analysis.  </w:t>
      </w:r>
    </w:p>
    <w:p w14:paraId="0538F4EB" w14:textId="77777777" w:rsidR="00360227" w:rsidRPr="00360227" w:rsidRDefault="00360227" w:rsidP="00851949">
      <w:pPr>
        <w:spacing w:after="120" w:line="240" w:lineRule="auto"/>
        <w:rPr>
          <w:rFonts w:ascii="Century Gothic" w:hAnsi="Century Gothic"/>
          <w:color w:val="595959" w:themeColor="text1" w:themeTint="A6"/>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270"/>
        <w:gridCol w:w="5299"/>
      </w:tblGrid>
      <w:tr w:rsidR="00D528A1" w14:paraId="7DA8F766" w14:textId="77777777" w:rsidTr="00A50CA7">
        <w:trPr>
          <w:trHeight w:val="720"/>
        </w:trPr>
        <w:tc>
          <w:tcPr>
            <w:tcW w:w="5215" w:type="dxa"/>
            <w:tcBorders>
              <w:left w:val="single" w:sz="18" w:space="0" w:color="31BAA3"/>
            </w:tcBorders>
            <w:shd w:val="clear" w:color="auto" w:fill="82DDC7"/>
            <w:vAlign w:val="center"/>
          </w:tcPr>
          <w:p w14:paraId="51974B56" w14:textId="1478B56F" w:rsidR="00D528A1" w:rsidRDefault="00D528A1" w:rsidP="00D528A1">
            <w:pPr>
              <w:rPr>
                <w:rFonts w:ascii="Century Gothic" w:hAnsi="Century Gothic"/>
                <w:color w:val="595959" w:themeColor="text1" w:themeTint="A6"/>
                <w:sz w:val="44"/>
                <w:szCs w:val="44"/>
              </w:rPr>
            </w:pPr>
            <w:r>
              <w:rPr>
                <w:rFonts w:ascii="Century Gothic" w:hAnsi="Century Gothic"/>
                <w:color w:val="595959" w:themeColor="text1" w:themeTint="A6"/>
                <w:sz w:val="44"/>
                <w:szCs w:val="44"/>
              </w:rPr>
              <w:t>STRENGTHS</w:t>
            </w:r>
          </w:p>
        </w:tc>
        <w:tc>
          <w:tcPr>
            <w:tcW w:w="270" w:type="dxa"/>
            <w:tcBorders>
              <w:right w:val="single" w:sz="18" w:space="0" w:color="ED7D31" w:themeColor="accent2"/>
            </w:tcBorders>
            <w:vAlign w:val="center"/>
          </w:tcPr>
          <w:p w14:paraId="245BF500" w14:textId="77777777" w:rsidR="00D528A1" w:rsidRPr="00D528A1" w:rsidRDefault="00D528A1" w:rsidP="00D528A1">
            <w:pPr>
              <w:rPr>
                <w:rFonts w:ascii="Century Gothic" w:hAnsi="Century Gothic"/>
                <w:color w:val="595959" w:themeColor="text1" w:themeTint="A6"/>
                <w:sz w:val="10"/>
                <w:szCs w:val="10"/>
              </w:rPr>
            </w:pPr>
          </w:p>
        </w:tc>
        <w:tc>
          <w:tcPr>
            <w:tcW w:w="5305" w:type="dxa"/>
            <w:tcBorders>
              <w:left w:val="single" w:sz="18" w:space="0" w:color="ED7D31" w:themeColor="accent2"/>
            </w:tcBorders>
            <w:shd w:val="clear" w:color="auto" w:fill="FFC000" w:themeFill="accent4"/>
            <w:vAlign w:val="center"/>
          </w:tcPr>
          <w:p w14:paraId="343202FA" w14:textId="50714474" w:rsidR="00D528A1" w:rsidRDefault="00D528A1" w:rsidP="00D528A1">
            <w:pPr>
              <w:rPr>
                <w:rFonts w:ascii="Century Gothic" w:hAnsi="Century Gothic"/>
                <w:color w:val="595959" w:themeColor="text1" w:themeTint="A6"/>
                <w:sz w:val="44"/>
                <w:szCs w:val="44"/>
              </w:rPr>
            </w:pPr>
            <w:r>
              <w:rPr>
                <w:rFonts w:ascii="Century Gothic" w:hAnsi="Century Gothic"/>
                <w:color w:val="595959" w:themeColor="text1" w:themeTint="A6"/>
                <w:sz w:val="44"/>
                <w:szCs w:val="44"/>
              </w:rPr>
              <w:t>WEAKNESSES</w:t>
            </w:r>
          </w:p>
        </w:tc>
      </w:tr>
      <w:tr w:rsidR="00D528A1" w14:paraId="407FD4A9" w14:textId="77777777" w:rsidTr="003A273E">
        <w:trPr>
          <w:trHeight w:val="10368"/>
        </w:trPr>
        <w:tc>
          <w:tcPr>
            <w:tcW w:w="5215" w:type="dxa"/>
            <w:tcBorders>
              <w:left w:val="single" w:sz="18" w:space="0" w:color="31BAA3"/>
            </w:tcBorders>
            <w:shd w:val="clear" w:color="auto" w:fill="auto"/>
            <w:tcMar>
              <w:top w:w="158" w:type="dxa"/>
              <w:left w:w="115" w:type="dxa"/>
              <w:right w:w="115" w:type="dxa"/>
            </w:tcMar>
          </w:tcPr>
          <w:p w14:paraId="7C50196F"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Great brand recognition</w:t>
            </w:r>
          </w:p>
          <w:p w14:paraId="27ECBC8C"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Established market presence</w:t>
            </w:r>
          </w:p>
          <w:p w14:paraId="400A1F33"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Experienced workforce</w:t>
            </w:r>
          </w:p>
          <w:p w14:paraId="5F5BC749"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Efficient budgeting</w:t>
            </w:r>
          </w:p>
          <w:p w14:paraId="5EF91A9A"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Reliable financial position</w:t>
            </w:r>
          </w:p>
          <w:p w14:paraId="157E730B"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Innovative products and services</w:t>
            </w:r>
          </w:p>
          <w:p w14:paraId="2F103275"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Modern technology or systems</w:t>
            </w:r>
          </w:p>
          <w:p w14:paraId="1B6C7498" w14:textId="68F21172"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Well</w:t>
            </w:r>
            <w:r w:rsidR="00A77B66">
              <w:rPr>
                <w:rFonts w:ascii="Century Gothic" w:hAnsi="Century Gothic"/>
                <w:color w:val="000000" w:themeColor="text1"/>
                <w:sz w:val="26"/>
                <w:szCs w:val="26"/>
              </w:rPr>
              <w:t>-</w:t>
            </w:r>
            <w:r w:rsidRPr="00A50CA7">
              <w:rPr>
                <w:rFonts w:ascii="Century Gothic" w:hAnsi="Century Gothic"/>
                <w:color w:val="000000" w:themeColor="text1"/>
                <w:sz w:val="26"/>
                <w:szCs w:val="26"/>
              </w:rPr>
              <w:t>managed operations</w:t>
            </w:r>
          </w:p>
          <w:p w14:paraId="2AC1A6A3"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High customer satisfaction</w:t>
            </w:r>
          </w:p>
          <w:p w14:paraId="622296A0"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Established distribution channels</w:t>
            </w:r>
          </w:p>
          <w:p w14:paraId="63F9690A"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Efficient processes</w:t>
            </w:r>
          </w:p>
          <w:p w14:paraId="723F9A91"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Ongoing partnerships and collaborations</w:t>
            </w:r>
          </w:p>
          <w:p w14:paraId="0D19A923"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Competitive advantage</w:t>
            </w:r>
          </w:p>
          <w:p w14:paraId="2C7A4BF4" w14:textId="77777777" w:rsidR="009206DB" w:rsidRPr="00A50CA7" w:rsidRDefault="009206DB" w:rsidP="00A50CA7">
            <w:pPr>
              <w:pStyle w:val="ListParagraph"/>
              <w:numPr>
                <w:ilvl w:val="0"/>
                <w:numId w:val="3"/>
              </w:numPr>
              <w:spacing w:after="12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Diverse product or service offerings</w:t>
            </w:r>
          </w:p>
          <w:p w14:paraId="5628084D" w14:textId="6AC097DF" w:rsidR="00D528A1" w:rsidRPr="009206DB" w:rsidRDefault="009206DB" w:rsidP="00A50CA7">
            <w:pPr>
              <w:pStyle w:val="ListParagraph"/>
              <w:numPr>
                <w:ilvl w:val="0"/>
                <w:numId w:val="3"/>
              </w:numPr>
              <w:spacing w:after="120" w:line="276" w:lineRule="auto"/>
              <w:ind w:left="485"/>
              <w:contextualSpacing w:val="0"/>
              <w:rPr>
                <w:rFonts w:ascii="Century Gothic" w:hAnsi="Century Gothic"/>
                <w:color w:val="595959" w:themeColor="text1" w:themeTint="A6"/>
                <w:sz w:val="20"/>
                <w:szCs w:val="20"/>
              </w:rPr>
            </w:pPr>
            <w:r w:rsidRPr="00A50CA7">
              <w:rPr>
                <w:rFonts w:ascii="Century Gothic" w:hAnsi="Century Gothic"/>
                <w:color w:val="000000" w:themeColor="text1"/>
                <w:sz w:val="26"/>
                <w:szCs w:val="26"/>
              </w:rPr>
              <w:t>High employee morale and engagement</w:t>
            </w:r>
          </w:p>
        </w:tc>
        <w:tc>
          <w:tcPr>
            <w:tcW w:w="270" w:type="dxa"/>
            <w:tcBorders>
              <w:right w:val="single" w:sz="18" w:space="0" w:color="ED7D31" w:themeColor="accent2"/>
            </w:tcBorders>
            <w:tcMar>
              <w:top w:w="158" w:type="dxa"/>
              <w:left w:w="115" w:type="dxa"/>
              <w:right w:w="115" w:type="dxa"/>
            </w:tcMar>
          </w:tcPr>
          <w:p w14:paraId="11E2FEA0" w14:textId="77777777" w:rsidR="00D528A1" w:rsidRPr="00D528A1" w:rsidRDefault="00D528A1" w:rsidP="00D528A1">
            <w:pPr>
              <w:rPr>
                <w:rFonts w:ascii="Century Gothic" w:hAnsi="Century Gothic"/>
                <w:color w:val="595959" w:themeColor="text1" w:themeTint="A6"/>
                <w:sz w:val="10"/>
                <w:szCs w:val="10"/>
              </w:rPr>
            </w:pPr>
          </w:p>
        </w:tc>
        <w:tc>
          <w:tcPr>
            <w:tcW w:w="5305" w:type="dxa"/>
            <w:tcBorders>
              <w:left w:val="single" w:sz="18" w:space="0" w:color="ED7D31" w:themeColor="accent2"/>
            </w:tcBorders>
            <w:shd w:val="clear" w:color="auto" w:fill="auto"/>
            <w:tcMar>
              <w:top w:w="158" w:type="dxa"/>
              <w:left w:w="115" w:type="dxa"/>
              <w:right w:w="115" w:type="dxa"/>
            </w:tcMar>
          </w:tcPr>
          <w:p w14:paraId="32406607"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Poor brand recognition</w:t>
            </w:r>
          </w:p>
          <w:p w14:paraId="6B96DDD4"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Limited or new market presence</w:t>
            </w:r>
          </w:p>
          <w:p w14:paraId="15C8EC34"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Inexperienced workforce</w:t>
            </w:r>
          </w:p>
          <w:p w14:paraId="581A46CE"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Inefficient budgeting</w:t>
            </w:r>
          </w:p>
          <w:p w14:paraId="031B245B"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Weak financial position</w:t>
            </w:r>
          </w:p>
          <w:p w14:paraId="434E7087"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Lack of innovation in products or services</w:t>
            </w:r>
          </w:p>
          <w:p w14:paraId="333FD119"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Outdated technology or systems</w:t>
            </w:r>
          </w:p>
          <w:p w14:paraId="324585B3"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Poorly managed operations</w:t>
            </w:r>
          </w:p>
          <w:p w14:paraId="3026E0CC"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Low or middling customer satisfaction</w:t>
            </w:r>
          </w:p>
          <w:p w14:paraId="5E8AB17F"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Limited distribution channels</w:t>
            </w:r>
          </w:p>
          <w:p w14:paraId="09C8489B"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Inefficient processes</w:t>
            </w:r>
          </w:p>
          <w:p w14:paraId="63961243"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Weak or nonexistent partnerships or collaborations</w:t>
            </w:r>
          </w:p>
          <w:p w14:paraId="0F4777C6"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No competitive advantage</w:t>
            </w:r>
          </w:p>
          <w:p w14:paraId="43CA9BD4" w14:textId="77777777" w:rsidR="009206DB" w:rsidRPr="00A50CA7" w:rsidRDefault="009206DB" w:rsidP="00A50CA7">
            <w:pPr>
              <w:pStyle w:val="ListParagraph"/>
              <w:numPr>
                <w:ilvl w:val="0"/>
                <w:numId w:val="4"/>
              </w:numPr>
              <w:spacing w:after="12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Limited product or service offerings</w:t>
            </w:r>
          </w:p>
          <w:p w14:paraId="58D362BD" w14:textId="4EC8F6FF" w:rsidR="00D528A1" w:rsidRPr="009206DB" w:rsidRDefault="009206DB" w:rsidP="00A50CA7">
            <w:pPr>
              <w:pStyle w:val="ListParagraph"/>
              <w:numPr>
                <w:ilvl w:val="0"/>
                <w:numId w:val="4"/>
              </w:numPr>
              <w:spacing w:after="120" w:line="276" w:lineRule="auto"/>
              <w:ind w:left="506"/>
              <w:contextualSpacing w:val="0"/>
              <w:rPr>
                <w:rFonts w:ascii="Century Gothic" w:hAnsi="Century Gothic"/>
                <w:color w:val="595959" w:themeColor="text1" w:themeTint="A6"/>
                <w:sz w:val="26"/>
                <w:szCs w:val="26"/>
              </w:rPr>
            </w:pPr>
            <w:r w:rsidRPr="00A50CA7">
              <w:rPr>
                <w:rFonts w:ascii="Century Gothic" w:hAnsi="Century Gothic"/>
                <w:color w:val="000000" w:themeColor="text1"/>
                <w:sz w:val="26"/>
                <w:szCs w:val="26"/>
              </w:rPr>
              <w:t>Low employee morale and engagement</w:t>
            </w:r>
          </w:p>
        </w:tc>
      </w:tr>
    </w:tbl>
    <w:p w14:paraId="42C56DF3" w14:textId="77777777" w:rsidR="003447E4" w:rsidRPr="00360227" w:rsidRDefault="003447E4" w:rsidP="00F86FBA">
      <w:pPr>
        <w:spacing w:after="120" w:line="240" w:lineRule="auto"/>
        <w:rPr>
          <w:rFonts w:ascii="Century Gothic" w:hAnsi="Century Gothic"/>
          <w:color w:val="595959" w:themeColor="text1" w:themeTint="A6"/>
          <w:sz w:val="44"/>
          <w:szCs w:val="44"/>
        </w:rPr>
      </w:pPr>
    </w:p>
    <w:p w14:paraId="2F819FF5" w14:textId="77777777" w:rsidR="009206DB" w:rsidRDefault="009206DB" w:rsidP="00AA0FBD">
      <w:pPr>
        <w:shd w:val="clear" w:color="auto" w:fill="EAF6F8"/>
        <w:spacing w:after="120" w:line="240" w:lineRule="auto"/>
        <w:rPr>
          <w:rFonts w:ascii="Century Gothic" w:hAnsi="Century Gothic"/>
          <w:color w:val="595959" w:themeColor="text1" w:themeTint="A6"/>
          <w:sz w:val="20"/>
          <w:szCs w:val="20"/>
        </w:rPr>
        <w:sectPr w:rsidR="009206DB" w:rsidSect="003A273E">
          <w:pgSz w:w="12240" w:h="15840"/>
          <w:pgMar w:top="720" w:right="720" w:bottom="603" w:left="720" w:header="720" w:footer="720" w:gutter="0"/>
          <w:pgNumType w:start="1"/>
          <w:cols w:space="720"/>
          <w:docGrid w:linePitch="299"/>
        </w:sectPr>
      </w:pPr>
    </w:p>
    <w:p w14:paraId="4D59B955" w14:textId="77777777" w:rsidR="009206DB" w:rsidRPr="00360227" w:rsidRDefault="009206DB" w:rsidP="009206DB">
      <w:pPr>
        <w:spacing w:after="120" w:line="240" w:lineRule="auto"/>
        <w:rPr>
          <w:rFonts w:ascii="Century Gothic" w:hAnsi="Century Gothic"/>
          <w:color w:val="595959" w:themeColor="text1" w:themeTint="A6"/>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270"/>
        <w:gridCol w:w="5297"/>
      </w:tblGrid>
      <w:tr w:rsidR="00A50CA7" w14:paraId="631D696A" w14:textId="77777777" w:rsidTr="00A50CA7">
        <w:trPr>
          <w:trHeight w:val="720"/>
        </w:trPr>
        <w:tc>
          <w:tcPr>
            <w:tcW w:w="5215" w:type="dxa"/>
            <w:tcBorders>
              <w:left w:val="single" w:sz="18" w:space="0" w:color="00BD32"/>
            </w:tcBorders>
            <w:shd w:val="clear" w:color="auto" w:fill="B1DD1B"/>
            <w:vAlign w:val="center"/>
          </w:tcPr>
          <w:p w14:paraId="056D27A9" w14:textId="77777777" w:rsidR="009206DB" w:rsidRDefault="009206DB" w:rsidP="00A50CA7">
            <w:pPr>
              <w:rPr>
                <w:rFonts w:ascii="Century Gothic" w:hAnsi="Century Gothic"/>
                <w:color w:val="595959" w:themeColor="text1" w:themeTint="A6"/>
                <w:sz w:val="44"/>
                <w:szCs w:val="44"/>
              </w:rPr>
            </w:pPr>
            <w:r>
              <w:rPr>
                <w:rFonts w:ascii="Century Gothic" w:hAnsi="Century Gothic"/>
                <w:color w:val="595959" w:themeColor="text1" w:themeTint="A6"/>
                <w:sz w:val="44"/>
                <w:szCs w:val="44"/>
              </w:rPr>
              <w:t>OPPORTUNITIES</w:t>
            </w:r>
          </w:p>
        </w:tc>
        <w:tc>
          <w:tcPr>
            <w:tcW w:w="270" w:type="dxa"/>
            <w:tcBorders>
              <w:right w:val="single" w:sz="18" w:space="0" w:color="E4400D"/>
            </w:tcBorders>
            <w:shd w:val="clear" w:color="auto" w:fill="auto"/>
            <w:vAlign w:val="center"/>
          </w:tcPr>
          <w:p w14:paraId="4797323F" w14:textId="77777777" w:rsidR="009206DB" w:rsidRPr="00D528A1" w:rsidRDefault="009206DB" w:rsidP="00A50CA7">
            <w:pPr>
              <w:rPr>
                <w:rFonts w:ascii="Century Gothic" w:hAnsi="Century Gothic"/>
                <w:color w:val="595959" w:themeColor="text1" w:themeTint="A6"/>
                <w:sz w:val="10"/>
                <w:szCs w:val="10"/>
              </w:rPr>
            </w:pPr>
          </w:p>
        </w:tc>
        <w:tc>
          <w:tcPr>
            <w:tcW w:w="5305" w:type="dxa"/>
            <w:tcBorders>
              <w:left w:val="single" w:sz="18" w:space="0" w:color="E4400D"/>
            </w:tcBorders>
            <w:shd w:val="clear" w:color="auto" w:fill="FF957E"/>
            <w:vAlign w:val="center"/>
          </w:tcPr>
          <w:p w14:paraId="0E6F690A" w14:textId="77777777" w:rsidR="009206DB" w:rsidRDefault="009206DB" w:rsidP="00A50CA7">
            <w:pPr>
              <w:rPr>
                <w:rFonts w:ascii="Century Gothic" w:hAnsi="Century Gothic"/>
                <w:color w:val="595959" w:themeColor="text1" w:themeTint="A6"/>
                <w:sz w:val="44"/>
                <w:szCs w:val="44"/>
              </w:rPr>
            </w:pPr>
            <w:r>
              <w:rPr>
                <w:rFonts w:ascii="Century Gothic" w:hAnsi="Century Gothic"/>
                <w:color w:val="595959" w:themeColor="text1" w:themeTint="A6"/>
                <w:sz w:val="44"/>
                <w:szCs w:val="44"/>
              </w:rPr>
              <w:t>THREATS</w:t>
            </w:r>
          </w:p>
        </w:tc>
      </w:tr>
      <w:tr w:rsidR="00A50CA7" w14:paraId="065ED7CD" w14:textId="77777777" w:rsidTr="003A273E">
        <w:trPr>
          <w:trHeight w:val="12672"/>
        </w:trPr>
        <w:tc>
          <w:tcPr>
            <w:tcW w:w="5215" w:type="dxa"/>
            <w:tcBorders>
              <w:left w:val="single" w:sz="18" w:space="0" w:color="00BD32"/>
            </w:tcBorders>
            <w:shd w:val="clear" w:color="auto" w:fill="auto"/>
            <w:tcMar>
              <w:top w:w="158" w:type="dxa"/>
              <w:left w:w="115" w:type="dxa"/>
              <w:right w:w="115" w:type="dxa"/>
            </w:tcMar>
          </w:tcPr>
          <w:p w14:paraId="5DD3733A" w14:textId="77777777"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Growing market demand for products and services</w:t>
            </w:r>
          </w:p>
          <w:p w14:paraId="13F85E47" w14:textId="77777777"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Emerging or untapped markets</w:t>
            </w:r>
          </w:p>
          <w:p w14:paraId="3A4573FA" w14:textId="2AA92E60"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Policy changes that could benefit business</w:t>
            </w:r>
          </w:p>
          <w:p w14:paraId="157F21C7" w14:textId="3764F26A"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 xml:space="preserve">Advancement </w:t>
            </w:r>
            <w:r w:rsidR="00A77B66">
              <w:rPr>
                <w:rFonts w:ascii="Century Gothic" w:hAnsi="Century Gothic"/>
                <w:color w:val="000000" w:themeColor="text1"/>
                <w:sz w:val="26"/>
                <w:szCs w:val="26"/>
              </w:rPr>
              <w:t xml:space="preserve">in </w:t>
            </w:r>
            <w:r w:rsidRPr="00A50CA7">
              <w:rPr>
                <w:rFonts w:ascii="Century Gothic" w:hAnsi="Century Gothic"/>
                <w:color w:val="000000" w:themeColor="text1"/>
                <w:sz w:val="26"/>
                <w:szCs w:val="26"/>
              </w:rPr>
              <w:t>or adoption of technology that improve</w:t>
            </w:r>
            <w:r w:rsidR="00A77B66">
              <w:rPr>
                <w:rFonts w:ascii="Century Gothic" w:hAnsi="Century Gothic"/>
                <w:color w:val="000000" w:themeColor="text1"/>
                <w:sz w:val="26"/>
                <w:szCs w:val="26"/>
              </w:rPr>
              <w:t>s</w:t>
            </w:r>
            <w:r w:rsidRPr="00A50CA7">
              <w:rPr>
                <w:rFonts w:ascii="Century Gothic" w:hAnsi="Century Gothic"/>
                <w:color w:val="000000" w:themeColor="text1"/>
                <w:sz w:val="26"/>
                <w:szCs w:val="26"/>
              </w:rPr>
              <w:t xml:space="preserve"> operations or create</w:t>
            </w:r>
            <w:r w:rsidR="00A77B66">
              <w:rPr>
                <w:rFonts w:ascii="Century Gothic" w:hAnsi="Century Gothic"/>
                <w:color w:val="000000" w:themeColor="text1"/>
                <w:sz w:val="26"/>
                <w:szCs w:val="26"/>
              </w:rPr>
              <w:t>s</w:t>
            </w:r>
            <w:r w:rsidRPr="00A50CA7">
              <w:rPr>
                <w:rFonts w:ascii="Century Gothic" w:hAnsi="Century Gothic"/>
                <w:color w:val="000000" w:themeColor="text1"/>
                <w:sz w:val="26"/>
                <w:szCs w:val="26"/>
              </w:rPr>
              <w:t xml:space="preserve"> new products or services</w:t>
            </w:r>
          </w:p>
          <w:p w14:paraId="493F8E9B" w14:textId="77777777"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Strategic partnerships and collaborations with other businesses</w:t>
            </w:r>
          </w:p>
          <w:p w14:paraId="264EBCCF" w14:textId="77777777"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Expansion of distribution channels or geographic reach</w:t>
            </w:r>
          </w:p>
          <w:p w14:paraId="35AE0546" w14:textId="77777777"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New customer segments or target markets</w:t>
            </w:r>
          </w:p>
          <w:p w14:paraId="700D317B" w14:textId="5A08C376"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Consumer trends or preferences that align with business's offerings</w:t>
            </w:r>
          </w:p>
          <w:p w14:paraId="453040D5" w14:textId="77777777"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Increasing customer demand for sustainable and ethical products and practices</w:t>
            </w:r>
          </w:p>
          <w:p w14:paraId="6733FCAD" w14:textId="77777777"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Changing economic conditions and increased consumer spending</w:t>
            </w:r>
          </w:p>
          <w:p w14:paraId="507155C2" w14:textId="77777777" w:rsidR="009206DB" w:rsidRPr="00A50CA7" w:rsidRDefault="009206DB" w:rsidP="00A50CA7">
            <w:pPr>
              <w:pStyle w:val="ListParagraph"/>
              <w:numPr>
                <w:ilvl w:val="0"/>
                <w:numId w:val="5"/>
              </w:numPr>
              <w:spacing w:after="160"/>
              <w:ind w:left="485"/>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Acquisition of new talent or resources</w:t>
            </w:r>
          </w:p>
          <w:p w14:paraId="7A61FDF7" w14:textId="0F6A6E3E" w:rsidR="009206DB" w:rsidRPr="00D528A1" w:rsidRDefault="001966FC" w:rsidP="00A50CA7">
            <w:pPr>
              <w:numPr>
                <w:ilvl w:val="0"/>
                <w:numId w:val="5"/>
              </w:numPr>
              <w:spacing w:after="160" w:line="276" w:lineRule="auto"/>
              <w:ind w:left="485"/>
              <w:rPr>
                <w:rFonts w:ascii="Century Gothic" w:hAnsi="Century Gothic"/>
                <w:color w:val="595959" w:themeColor="text1" w:themeTint="A6"/>
                <w:sz w:val="20"/>
                <w:szCs w:val="20"/>
              </w:rPr>
            </w:pPr>
            <w:r>
              <w:rPr>
                <w:rFonts w:ascii="Century Gothic" w:hAnsi="Century Gothic"/>
                <w:color w:val="000000" w:themeColor="text1"/>
                <w:sz w:val="26"/>
                <w:szCs w:val="26"/>
              </w:rPr>
              <w:t>Decreasing</w:t>
            </w:r>
            <w:r w:rsidR="009206DB" w:rsidRPr="00A50CA7">
              <w:rPr>
                <w:rFonts w:ascii="Century Gothic" w:hAnsi="Century Gothic"/>
                <w:color w:val="000000" w:themeColor="text1"/>
                <w:sz w:val="26"/>
                <w:szCs w:val="26"/>
              </w:rPr>
              <w:t xml:space="preserve"> competition</w:t>
            </w:r>
          </w:p>
        </w:tc>
        <w:tc>
          <w:tcPr>
            <w:tcW w:w="270" w:type="dxa"/>
            <w:tcBorders>
              <w:right w:val="single" w:sz="18" w:space="0" w:color="E4400D"/>
            </w:tcBorders>
            <w:shd w:val="clear" w:color="auto" w:fill="auto"/>
            <w:tcMar>
              <w:top w:w="158" w:type="dxa"/>
              <w:left w:w="115" w:type="dxa"/>
              <w:right w:w="115" w:type="dxa"/>
            </w:tcMar>
          </w:tcPr>
          <w:p w14:paraId="1C58F39B" w14:textId="77777777" w:rsidR="009206DB" w:rsidRPr="00D528A1" w:rsidRDefault="009206DB" w:rsidP="009206DB">
            <w:pPr>
              <w:rPr>
                <w:rFonts w:ascii="Century Gothic" w:hAnsi="Century Gothic"/>
                <w:color w:val="595959" w:themeColor="text1" w:themeTint="A6"/>
                <w:sz w:val="10"/>
                <w:szCs w:val="10"/>
              </w:rPr>
            </w:pPr>
          </w:p>
        </w:tc>
        <w:tc>
          <w:tcPr>
            <w:tcW w:w="5305" w:type="dxa"/>
            <w:tcBorders>
              <w:left w:val="single" w:sz="18" w:space="0" w:color="E4400D"/>
            </w:tcBorders>
            <w:shd w:val="clear" w:color="auto" w:fill="auto"/>
            <w:tcMar>
              <w:top w:w="158" w:type="dxa"/>
              <w:left w:w="115" w:type="dxa"/>
              <w:right w:w="115" w:type="dxa"/>
            </w:tcMar>
          </w:tcPr>
          <w:p w14:paraId="4FD3E5E3" w14:textId="3742B9A0"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Intense competition within industry</w:t>
            </w:r>
          </w:p>
          <w:p w14:paraId="0F27257C" w14:textId="77777777"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Economic downturns or instability</w:t>
            </w:r>
          </w:p>
          <w:p w14:paraId="6BD5CEBA" w14:textId="06CCFA2B"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Changing consumer preferences or trends that may not align with business's offerings</w:t>
            </w:r>
          </w:p>
          <w:p w14:paraId="046896C2" w14:textId="71FF2501"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Advancing technologies that could render business's products or services obsolete</w:t>
            </w:r>
          </w:p>
          <w:p w14:paraId="3B6C3438" w14:textId="3048BC96"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Changes in regulations that could negatively impact business</w:t>
            </w:r>
          </w:p>
          <w:p w14:paraId="411C1479" w14:textId="77777777"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Supply chain disruptions or shortages</w:t>
            </w:r>
          </w:p>
          <w:p w14:paraId="6D4A2E69" w14:textId="77777777"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Rising costs of materials, labor, or other resources</w:t>
            </w:r>
          </w:p>
          <w:p w14:paraId="51E364C9" w14:textId="77777777"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Cybersecurity threats or data breaches</w:t>
            </w:r>
          </w:p>
          <w:p w14:paraId="1B9E4990" w14:textId="77777777"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Natural disasters or environmental factors</w:t>
            </w:r>
          </w:p>
          <w:p w14:paraId="2278EB49" w14:textId="57E73950"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Negative publicity or damage to brand's reputation</w:t>
            </w:r>
          </w:p>
          <w:p w14:paraId="13E71E6C" w14:textId="77777777"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Failure to keep up with changing market dynamics</w:t>
            </w:r>
          </w:p>
          <w:p w14:paraId="2486D2FA" w14:textId="77777777" w:rsidR="009206DB" w:rsidRPr="00A50CA7" w:rsidRDefault="009206DB" w:rsidP="00A50CA7">
            <w:pPr>
              <w:pStyle w:val="ListParagraph"/>
              <w:numPr>
                <w:ilvl w:val="0"/>
                <w:numId w:val="6"/>
              </w:numPr>
              <w:spacing w:after="160"/>
              <w:ind w:left="506"/>
              <w:contextualSpacing w:val="0"/>
              <w:rPr>
                <w:rFonts w:ascii="Century Gothic" w:hAnsi="Century Gothic"/>
                <w:color w:val="000000" w:themeColor="text1"/>
                <w:sz w:val="26"/>
                <w:szCs w:val="26"/>
              </w:rPr>
            </w:pPr>
            <w:r w:rsidRPr="00A50CA7">
              <w:rPr>
                <w:rFonts w:ascii="Century Gothic" w:hAnsi="Century Gothic"/>
                <w:color w:val="000000" w:themeColor="text1"/>
                <w:sz w:val="26"/>
                <w:szCs w:val="26"/>
              </w:rPr>
              <w:t>Changes in international trade policies or tariffs</w:t>
            </w:r>
          </w:p>
          <w:p w14:paraId="1B8632FD" w14:textId="63588E12" w:rsidR="009206DB" w:rsidRPr="00D528A1" w:rsidRDefault="009206DB" w:rsidP="00A50CA7">
            <w:pPr>
              <w:numPr>
                <w:ilvl w:val="0"/>
                <w:numId w:val="6"/>
              </w:numPr>
              <w:spacing w:after="160" w:line="276" w:lineRule="auto"/>
              <w:ind w:left="506"/>
              <w:rPr>
                <w:rFonts w:ascii="Century Gothic" w:hAnsi="Century Gothic"/>
                <w:color w:val="595959" w:themeColor="text1" w:themeTint="A6"/>
                <w:sz w:val="20"/>
                <w:szCs w:val="20"/>
              </w:rPr>
            </w:pPr>
            <w:r w:rsidRPr="00A50CA7">
              <w:rPr>
                <w:rFonts w:ascii="Century Gothic" w:hAnsi="Century Gothic"/>
                <w:color w:val="000000" w:themeColor="text1"/>
                <w:sz w:val="26"/>
                <w:szCs w:val="26"/>
              </w:rPr>
              <w:t>Legal issues or lawsuits</w:t>
            </w:r>
          </w:p>
        </w:tc>
      </w:tr>
    </w:tbl>
    <w:p w14:paraId="7F897650" w14:textId="77777777" w:rsidR="009206DB" w:rsidRPr="00360227" w:rsidRDefault="009206DB" w:rsidP="009206DB">
      <w:pPr>
        <w:spacing w:after="120" w:line="240" w:lineRule="auto"/>
        <w:rPr>
          <w:rFonts w:ascii="Century Gothic" w:hAnsi="Century Gothic"/>
          <w:color w:val="595959" w:themeColor="text1" w:themeTint="A6"/>
          <w:sz w:val="44"/>
          <w:szCs w:val="44"/>
        </w:rPr>
      </w:pPr>
    </w:p>
    <w:p w14:paraId="38A24177" w14:textId="293CE90E" w:rsidR="003447E4" w:rsidRPr="009206DB" w:rsidRDefault="003447E4" w:rsidP="00AA0FBD">
      <w:pPr>
        <w:shd w:val="clear" w:color="auto" w:fill="EAF6F8"/>
        <w:spacing w:after="120" w:line="240" w:lineRule="auto"/>
        <w:rPr>
          <w:rFonts w:ascii="Century Gothic" w:hAnsi="Century Gothic"/>
          <w:color w:val="595959" w:themeColor="text1" w:themeTint="A6"/>
          <w:sz w:val="20"/>
          <w:szCs w:val="20"/>
        </w:rPr>
        <w:sectPr w:rsidR="003447E4" w:rsidRPr="009206DB" w:rsidSect="003A273E">
          <w:pgSz w:w="12240" w:h="15840"/>
          <w:pgMar w:top="720" w:right="720" w:bottom="486" w:left="720" w:header="0" w:footer="0" w:gutter="0"/>
          <w:pgNumType w:start="1"/>
          <w:cols w:space="720"/>
          <w:docGrid w:linePitch="299"/>
        </w:sectPr>
      </w:pPr>
    </w:p>
    <w:p w14:paraId="1D41730C" w14:textId="77777777" w:rsidR="005C01C6" w:rsidRPr="00360227" w:rsidRDefault="005C01C6"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spacing w:line="240" w:lineRule="auto"/>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966FC"/>
    <w:rsid w:val="001A376C"/>
    <w:rsid w:val="001B4D84"/>
    <w:rsid w:val="003447E4"/>
    <w:rsid w:val="00360227"/>
    <w:rsid w:val="003A273E"/>
    <w:rsid w:val="003D7EB7"/>
    <w:rsid w:val="00432C00"/>
    <w:rsid w:val="004D1D7C"/>
    <w:rsid w:val="004D69CA"/>
    <w:rsid w:val="00581D0B"/>
    <w:rsid w:val="005B25F0"/>
    <w:rsid w:val="005C01C6"/>
    <w:rsid w:val="005D2711"/>
    <w:rsid w:val="00603E38"/>
    <w:rsid w:val="006E2CEC"/>
    <w:rsid w:val="00807301"/>
    <w:rsid w:val="00851949"/>
    <w:rsid w:val="008A34E6"/>
    <w:rsid w:val="008D1479"/>
    <w:rsid w:val="009206DB"/>
    <w:rsid w:val="009C7289"/>
    <w:rsid w:val="00A37433"/>
    <w:rsid w:val="00A50CA7"/>
    <w:rsid w:val="00A77B66"/>
    <w:rsid w:val="00AA0FBD"/>
    <w:rsid w:val="00B61D3C"/>
    <w:rsid w:val="00B74DDA"/>
    <w:rsid w:val="00C54206"/>
    <w:rsid w:val="00C62A39"/>
    <w:rsid w:val="00D528A1"/>
    <w:rsid w:val="00D95DB4"/>
    <w:rsid w:val="00E470AA"/>
    <w:rsid w:val="00EB075A"/>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31&amp;utm_source=integrated-content&amp;utm_campaign=/content/how-to-do-swot-analysis&amp;utm_medium=Common+SWOT+Analysis+Examples+Checklist+doc+11731&amp;lpa=Common+SWOT+Analysis+Examples+Checklist+doc+117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3</cp:revision>
  <dcterms:created xsi:type="dcterms:W3CDTF">2023-06-05T19:09:00Z</dcterms:created>
  <dcterms:modified xsi:type="dcterms:W3CDTF">2023-06-13T17:45:00Z</dcterms:modified>
</cp:coreProperties>
</file>