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2DD3" w14:textId="490A7D5E" w:rsidR="00666A49" w:rsidRDefault="00F21ABE" w:rsidP="002A3CCC">
      <w:pPr>
        <w:pStyle w:val="Header"/>
        <w:rPr>
          <w:rFonts w:ascii="Century Gothic" w:hAnsi="Century Gothic" w:cs="Arial"/>
          <w:b/>
          <w:color w:val="808080" w:themeColor="background1" w:themeShade="80"/>
          <w:sz w:val="36"/>
          <w:szCs w:val="36"/>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32784AE7" wp14:editId="086FE83E">
                <wp:simplePos x="0" y="0"/>
                <wp:positionH relativeFrom="column">
                  <wp:posOffset>3613151</wp:posOffset>
                </wp:positionH>
                <wp:positionV relativeFrom="paragraph">
                  <wp:posOffset>-90805</wp:posOffset>
                </wp:positionV>
                <wp:extent cx="3421380" cy="462987"/>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421380" cy="462987"/>
                        </a:xfrm>
                        <a:prstGeom prst="rect">
                          <a:avLst/>
                        </a:prstGeom>
                        <a:solidFill>
                          <a:srgbClr val="00BD32"/>
                        </a:solidFill>
                        <a:ln w="6350">
                          <a:noFill/>
                        </a:ln>
                      </wps:spPr>
                      <wps:txbx>
                        <w:txbxContent>
                          <w:p w14:paraId="6829974F" w14:textId="77777777" w:rsidR="00F21ABE" w:rsidRPr="00D01660" w:rsidRDefault="00F21ABE" w:rsidP="00F21ABE">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84AE7" id="_x0000_t202" coordsize="21600,21600" o:spt="202" path="m,l,21600r21600,l21600,xe">
                <v:stroke joinstyle="miter"/>
                <v:path gradientshapeok="t" o:connecttype="rect"/>
              </v:shapetype>
              <v:shape id="Text Box 3" o:spid="_x0000_s1026" type="#_x0000_t202" href="https://de.smartsheet.com/try-it?trp=49697&amp;utm_language=DE&amp;utm_source=integrated-content&amp;utm_campaign=https://de.smartsheet.com/content/merger-acquisition-project-management&amp;utm_medium=ic+Culture+Mapping+doc+49697+de&amp;lpa=ic+Culture+Mapping+doc+49697+de" style="position:absolute;margin-left:284.5pt;margin-top:-7.15pt;width:269.4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" o:button="t" fillcolor="#00bd32" stroked="f" strokeweight=".5pt">
                <v:fill o:detectmouseclick="t"/>
                <v:textbox inset="0,7.2pt,0,0">
                  <w:txbxContent>
                    <w:p w14:paraId="6829974F" w14:textId="77777777" w:rsidR="00F21ABE" w:rsidRPr="00D01660" w:rsidRDefault="00F21ABE" w:rsidP="00F21ABE">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ÜBUNG ZUM KULTUR-MAPPING</w:t>
      </w:r>
      <w:r w:rsidR="007B3F36">
        <w:rPr>
          <w:rFonts w:ascii="Century Gothic" w:hAnsi="Century Gothic"/>
          <w:b/>
          <w:color w:val="808080" w:themeColor="background1" w:themeShade="80"/>
          <w:sz w:val="36"/>
          <w:szCs w:val="36"/>
        </w:rPr>
        <w:tab/>
      </w:r>
    </w:p>
    <w:p w14:paraId="095AC1FC" w14:textId="77777777" w:rsidR="007C392F" w:rsidRPr="007C392F" w:rsidRDefault="007C392F" w:rsidP="002A3CCC">
      <w:pPr>
        <w:pStyle w:val="Header"/>
        <w:rPr>
          <w:rFonts w:ascii="Century Gothic" w:hAnsi="Century Gothic" w:cs="Arial"/>
          <w:b/>
          <w:color w:val="808080" w:themeColor="background1" w:themeShade="80"/>
          <w:sz w:val="20"/>
          <w:szCs w:val="20"/>
        </w:rPr>
      </w:pPr>
    </w:p>
    <w:p w14:paraId="79D09B36" w14:textId="1B7E9BF6" w:rsidR="007C392F" w:rsidRPr="007C392F" w:rsidRDefault="007C392F" w:rsidP="007C392F">
      <w:pPr>
        <w:rPr>
          <w:rFonts w:ascii="Century Gothic" w:eastAsia="Times New Roman" w:hAnsi="Century Gothic" w:cs="Calibri"/>
          <w:color w:val="000000"/>
          <w:sz w:val="18"/>
          <w:szCs w:val="18"/>
        </w:rPr>
      </w:pPr>
      <w:r w:rsidRPr="007C392F">
        <w:rPr>
          <w:rFonts w:ascii="Century Gothic" w:hAnsi="Century Gothic"/>
          <w:b/>
          <w:bCs/>
          <w:color w:val="000000"/>
          <w:sz w:val="18"/>
          <w:szCs w:val="18"/>
        </w:rPr>
        <w:t>Anleitung:</w:t>
      </w:r>
      <w:r w:rsidR="00E14B28">
        <w:rPr>
          <w:rFonts w:ascii="Century Gothic" w:hAnsi="Century Gothic"/>
          <w:b/>
          <w:bCs/>
          <w:color w:val="000000"/>
          <w:sz w:val="18"/>
          <w:szCs w:val="18"/>
        </w:rPr>
        <w:t xml:space="preserve"> </w:t>
      </w:r>
      <w:r>
        <w:rPr>
          <w:rFonts w:ascii="Century Gothic" w:hAnsi="Century Gothic"/>
          <w:color w:val="000000"/>
          <w:sz w:val="18"/>
        </w:rPr>
        <w:t>Die folgenden Matrizen stellen eine Reihe kultureller Merkmale dar, die in einem Kontinuum dargestellt werden.</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 xml:space="preserve">Schritt 1: Überprüfen Sie jedes kulturelle Merkmal und platzieren Sie ein </w:t>
      </w:r>
      <w:r w:rsidRPr="007C392F">
        <w:rPr>
          <w:rFonts w:ascii="Century Gothic" w:hAnsi="Century Gothic"/>
          <w:b/>
          <w:bCs/>
          <w:color w:val="000000"/>
          <w:sz w:val="18"/>
          <w:szCs w:val="18"/>
        </w:rPr>
        <w:t>A</w:t>
      </w:r>
      <w:r>
        <w:rPr>
          <w:rFonts w:ascii="Century Gothic" w:hAnsi="Century Gothic"/>
          <w:color w:val="000000"/>
          <w:sz w:val="18"/>
        </w:rPr>
        <w:t xml:space="preserve"> in der Spalte, die Ihrer Wahrnehmung der Kultur des übernehmenden Unternehmens am ehesten entspricht. </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 xml:space="preserve">Schritt 2: Platzieren Sie ein </w:t>
      </w:r>
      <w:r w:rsidRPr="007C392F">
        <w:rPr>
          <w:rFonts w:ascii="Century Gothic" w:hAnsi="Century Gothic"/>
          <w:b/>
          <w:bCs/>
          <w:color w:val="000000"/>
          <w:sz w:val="18"/>
          <w:szCs w:val="18"/>
        </w:rPr>
        <w:t>B</w:t>
      </w:r>
      <w:r>
        <w:rPr>
          <w:rFonts w:ascii="Century Gothic" w:hAnsi="Century Gothic"/>
          <w:color w:val="000000"/>
          <w:sz w:val="18"/>
        </w:rPr>
        <w:t xml:space="preserve"> in der Spalte, die die aktuelle Kultur des übernommenen Unternehmens am besten repräsentiert. </w:t>
      </w:r>
      <w:r w:rsidRPr="007C392F">
        <w:rPr>
          <w:rFonts w:ascii="Century Gothic" w:hAnsi="Century Gothic"/>
          <w:color w:val="000000"/>
          <w:sz w:val="18"/>
          <w:szCs w:val="18"/>
        </w:rPr>
        <w:br/>
      </w:r>
      <w:r w:rsidRPr="007C392F">
        <w:rPr>
          <w:rFonts w:ascii="Century Gothic" w:hAnsi="Century Gothic"/>
          <w:color w:val="000000"/>
          <w:sz w:val="18"/>
          <w:szCs w:val="18"/>
        </w:rPr>
        <w:br/>
      </w:r>
      <w:r>
        <w:rPr>
          <w:rFonts w:ascii="Century Gothic" w:hAnsi="Century Gothic"/>
          <w:color w:val="000000"/>
          <w:sz w:val="18"/>
        </w:rPr>
        <w:t>Schritt 3: Berechnen Sie die absolute Differenz zwischen jeder Bewertung, um die größten Kulturlücken zu bestimmen.</w:t>
      </w:r>
    </w:p>
    <w:p w14:paraId="52DF6F6F" w14:textId="77777777" w:rsidR="00BF4668" w:rsidRDefault="00BF4668" w:rsidP="002A3CCC">
      <w:pPr>
        <w:pStyle w:val="Header"/>
        <w:rPr>
          <w:rFonts w:ascii="Century Gothic" w:hAnsi="Century Gothic" w:cs="Arial"/>
          <w:b/>
          <w:color w:val="808080" w:themeColor="background1" w:themeShade="80"/>
          <w:sz w:val="10"/>
          <w:szCs w:val="10"/>
        </w:rPr>
      </w:pPr>
    </w:p>
    <w:p w14:paraId="60C2E93D" w14:textId="77777777" w:rsidR="00BF4668" w:rsidRDefault="00BF4668"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DC9B344"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07AA2ED"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STRATEGISCHE AUSRICHTUNG</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BC928C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F2F1D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9E1A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5678A5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03299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402DF2D5"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142FF2A3"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DEF020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Kunden-/marktorientiert </w:t>
            </w:r>
          </w:p>
        </w:tc>
        <w:tc>
          <w:tcPr>
            <w:tcW w:w="440" w:type="dxa"/>
            <w:tcBorders>
              <w:top w:val="nil"/>
              <w:left w:val="nil"/>
              <w:bottom w:val="single" w:sz="4" w:space="0" w:color="BFBFBF"/>
              <w:right w:val="single" w:sz="4" w:space="0" w:color="BFBFBF"/>
            </w:tcBorders>
            <w:shd w:val="clear" w:color="auto" w:fill="auto"/>
            <w:noWrap/>
            <w:vAlign w:val="center"/>
            <w:hideMark/>
          </w:tcPr>
          <w:p w14:paraId="552DCDF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94252B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06C31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1A8D2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4A77D4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87D263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Technologiegesteuert </w:t>
            </w:r>
          </w:p>
        </w:tc>
      </w:tr>
      <w:tr w:rsidR="007C392F" w:rsidRPr="007C392F" w14:paraId="2422FCED"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0E7C04D9"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Langfristig gewinnorientiert </w:t>
            </w:r>
          </w:p>
        </w:tc>
        <w:tc>
          <w:tcPr>
            <w:tcW w:w="440" w:type="dxa"/>
            <w:tcBorders>
              <w:top w:val="nil"/>
              <w:left w:val="nil"/>
              <w:bottom w:val="single" w:sz="4" w:space="0" w:color="BFBFBF"/>
              <w:right w:val="single" w:sz="4" w:space="0" w:color="BFBFBF"/>
            </w:tcBorders>
            <w:shd w:val="clear" w:color="000000" w:fill="EAEEF3"/>
            <w:noWrap/>
            <w:vAlign w:val="center"/>
            <w:hideMark/>
          </w:tcPr>
          <w:p w14:paraId="46D2C4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EB85B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196493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D84A1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431742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842577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Kurzfristig gewinnorientiert</w:t>
            </w:r>
          </w:p>
        </w:tc>
      </w:tr>
      <w:tr w:rsidR="007C392F" w:rsidRPr="007C392F" w14:paraId="557B18D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6D4DD1A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verstehen die Strategie und engagieren sich dafür </w:t>
            </w:r>
          </w:p>
        </w:tc>
        <w:tc>
          <w:tcPr>
            <w:tcW w:w="440" w:type="dxa"/>
            <w:tcBorders>
              <w:top w:val="nil"/>
              <w:left w:val="nil"/>
              <w:bottom w:val="single" w:sz="4" w:space="0" w:color="BFBFBF"/>
              <w:right w:val="single" w:sz="4" w:space="0" w:color="BFBFBF"/>
            </w:tcBorders>
            <w:shd w:val="clear" w:color="auto" w:fill="auto"/>
            <w:noWrap/>
            <w:vAlign w:val="center"/>
            <w:hideMark/>
          </w:tcPr>
          <w:p w14:paraId="5D7117C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6A965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BB68B5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50C1B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95BAE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37305D6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verstehen die Strategie nicht und/oder engagieren sich nicht dafür </w:t>
            </w:r>
          </w:p>
        </w:tc>
      </w:tr>
      <w:tr w:rsidR="007C392F" w:rsidRPr="007C392F" w14:paraId="6E04825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6E740E2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Aktivitätsfokussiert </w:t>
            </w:r>
          </w:p>
        </w:tc>
        <w:tc>
          <w:tcPr>
            <w:tcW w:w="440" w:type="dxa"/>
            <w:tcBorders>
              <w:top w:val="nil"/>
              <w:left w:val="nil"/>
              <w:bottom w:val="single" w:sz="4" w:space="0" w:color="BFBFBF"/>
              <w:right w:val="single" w:sz="4" w:space="0" w:color="BFBFBF"/>
            </w:tcBorders>
            <w:shd w:val="clear" w:color="000000" w:fill="EAEEF3"/>
            <w:noWrap/>
            <w:vAlign w:val="center"/>
            <w:hideMark/>
          </w:tcPr>
          <w:p w14:paraId="75509EA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0E433E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DA7214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FB4286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D8018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4634AE0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Ergebnisorientiert </w:t>
            </w:r>
          </w:p>
        </w:tc>
      </w:tr>
      <w:tr w:rsidR="007C392F" w:rsidRPr="007C392F" w14:paraId="07E83CF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E08B72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Strategisch fokussiert </w:t>
            </w:r>
          </w:p>
        </w:tc>
        <w:tc>
          <w:tcPr>
            <w:tcW w:w="440" w:type="dxa"/>
            <w:tcBorders>
              <w:top w:val="nil"/>
              <w:left w:val="nil"/>
              <w:bottom w:val="single" w:sz="4" w:space="0" w:color="BFBFBF"/>
              <w:right w:val="single" w:sz="4" w:space="0" w:color="BFBFBF"/>
            </w:tcBorders>
            <w:shd w:val="clear" w:color="auto" w:fill="auto"/>
            <w:noWrap/>
            <w:vAlign w:val="center"/>
            <w:hideMark/>
          </w:tcPr>
          <w:p w14:paraId="6F67C0C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A5AF85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EF70D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6E03C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37692A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6E485A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Betriebs- oder krisenfokussiert </w:t>
            </w:r>
          </w:p>
        </w:tc>
      </w:tr>
      <w:tr w:rsidR="007C392F" w:rsidRPr="007C392F" w14:paraId="655B741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7377E61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Fast Follower bezüglich Produktanleitung </w:t>
            </w:r>
          </w:p>
        </w:tc>
        <w:tc>
          <w:tcPr>
            <w:tcW w:w="440" w:type="dxa"/>
            <w:tcBorders>
              <w:top w:val="nil"/>
              <w:left w:val="nil"/>
              <w:bottom w:val="single" w:sz="4" w:space="0" w:color="BFBFBF"/>
              <w:right w:val="single" w:sz="4" w:space="0" w:color="BFBFBF"/>
            </w:tcBorders>
            <w:shd w:val="clear" w:color="000000" w:fill="EAEEF3"/>
            <w:noWrap/>
            <w:vAlign w:val="center"/>
            <w:hideMark/>
          </w:tcPr>
          <w:p w14:paraId="59C3AF3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325B2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8367F0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DB412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042F5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23E3630B"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Hochmoderne Produkte </w:t>
            </w:r>
          </w:p>
        </w:tc>
      </w:tr>
      <w:tr w:rsidR="007C392F" w:rsidRPr="007C392F" w14:paraId="53025320" w14:textId="77777777" w:rsidTr="007C392F">
        <w:trPr>
          <w:trHeight w:val="440"/>
        </w:trPr>
        <w:tc>
          <w:tcPr>
            <w:tcW w:w="4540" w:type="dxa"/>
            <w:tcBorders>
              <w:top w:val="single" w:sz="4" w:space="0" w:color="BFBFBF"/>
              <w:left w:val="single" w:sz="4" w:space="0" w:color="BFBFBF"/>
              <w:bottom w:val="double" w:sz="4" w:space="0" w:color="BFBFBF" w:themeColor="background1" w:themeShade="BF"/>
              <w:right w:val="single" w:sz="4" w:space="0" w:color="BFBFBF"/>
            </w:tcBorders>
            <w:shd w:val="clear" w:color="auto" w:fill="auto"/>
            <w:vAlign w:val="center"/>
            <w:hideMark/>
          </w:tcPr>
          <w:p w14:paraId="0080749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Langsame Reaktion auf Marktdynamik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5B05721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7AF7914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068D7F2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7D53C8B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single" w:sz="4" w:space="0" w:color="BFBFBF"/>
              <w:left w:val="nil"/>
              <w:bottom w:val="double" w:sz="4" w:space="0" w:color="BFBFBF" w:themeColor="background1" w:themeShade="BF"/>
              <w:right w:val="single" w:sz="4" w:space="0" w:color="BFBFBF"/>
            </w:tcBorders>
            <w:shd w:val="clear" w:color="auto" w:fill="auto"/>
            <w:noWrap/>
            <w:vAlign w:val="center"/>
            <w:hideMark/>
          </w:tcPr>
          <w:p w14:paraId="1248149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single" w:sz="4" w:space="0" w:color="BFBFBF"/>
              <w:left w:val="nil"/>
              <w:bottom w:val="double" w:sz="4" w:space="0" w:color="BFBFBF" w:themeColor="background1" w:themeShade="BF"/>
              <w:right w:val="single" w:sz="4" w:space="0" w:color="BFBFBF"/>
            </w:tcBorders>
            <w:shd w:val="clear" w:color="auto" w:fill="auto"/>
            <w:vAlign w:val="center"/>
            <w:hideMark/>
          </w:tcPr>
          <w:p w14:paraId="724B6F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Flexibles, reaktionsschnelles Reagieren auf den Markt </w:t>
            </w:r>
          </w:p>
        </w:tc>
      </w:tr>
      <w:tr w:rsidR="007C392F" w:rsidRPr="007C392F" w14:paraId="54E6A366" w14:textId="77777777" w:rsidTr="007C392F">
        <w:trPr>
          <w:trHeight w:val="440"/>
        </w:trPr>
        <w:tc>
          <w:tcPr>
            <w:tcW w:w="4540" w:type="dxa"/>
            <w:tcBorders>
              <w:top w:val="double" w:sz="4" w:space="0" w:color="BFBFBF" w:themeColor="background1" w:themeShade="BF"/>
              <w:left w:val="single" w:sz="4" w:space="0" w:color="BFBFBF"/>
              <w:bottom w:val="single" w:sz="8" w:space="0" w:color="BFBFBF"/>
              <w:right w:val="single" w:sz="4" w:space="0" w:color="BFBFBF"/>
            </w:tcBorders>
            <w:shd w:val="clear" w:color="000000" w:fill="D9D9D9"/>
            <w:vAlign w:val="center"/>
            <w:hideMark/>
          </w:tcPr>
          <w:p w14:paraId="1B3BDEC0"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double" w:sz="4" w:space="0" w:color="BFBFBF" w:themeColor="background1" w:themeShade="BF"/>
              <w:left w:val="nil"/>
              <w:bottom w:val="single" w:sz="8" w:space="0" w:color="BFBFBF"/>
              <w:right w:val="single" w:sz="4" w:space="0" w:color="BFBFBF"/>
            </w:tcBorders>
            <w:shd w:val="clear" w:color="000000" w:fill="F2F2F2"/>
            <w:noWrap/>
            <w:vAlign w:val="center"/>
            <w:hideMark/>
          </w:tcPr>
          <w:p w14:paraId="62DD235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double" w:sz="4" w:space="0" w:color="BFBFBF" w:themeColor="background1" w:themeShade="BF"/>
              <w:left w:val="nil"/>
              <w:bottom w:val="nil"/>
              <w:right w:val="nil"/>
            </w:tcBorders>
            <w:shd w:val="clear" w:color="auto" w:fill="auto"/>
            <w:noWrap/>
            <w:vAlign w:val="bottom"/>
            <w:hideMark/>
          </w:tcPr>
          <w:p w14:paraId="58A1DEA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F1762E3" w14:textId="77777777" w:rsidR="00A47BB0" w:rsidRDefault="00A47BB0" w:rsidP="002A3CCC">
      <w:pPr>
        <w:pStyle w:val="Header"/>
        <w:rPr>
          <w:rFonts w:ascii="Century Gothic" w:hAnsi="Century Gothic" w:cs="Arial"/>
          <w:b/>
          <w:color w:val="1F4E79" w:themeColor="accent5" w:themeShade="80"/>
          <w:sz w:val="10"/>
          <w:szCs w:val="20"/>
        </w:rPr>
      </w:pPr>
    </w:p>
    <w:p w14:paraId="2F39685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E840A8B"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864D58E"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KOMMUNIKATION</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F617D6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A14C9E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A93B6C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FD7F22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A7146F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26BC3D2F"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573301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4A95418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Top-down-Fokus </w:t>
            </w:r>
          </w:p>
        </w:tc>
        <w:tc>
          <w:tcPr>
            <w:tcW w:w="440" w:type="dxa"/>
            <w:tcBorders>
              <w:top w:val="nil"/>
              <w:left w:val="nil"/>
              <w:bottom w:val="single" w:sz="4" w:space="0" w:color="BFBFBF"/>
              <w:right w:val="single" w:sz="4" w:space="0" w:color="BFBFBF"/>
            </w:tcBorders>
            <w:shd w:val="clear" w:color="auto" w:fill="auto"/>
            <w:noWrap/>
            <w:vAlign w:val="center"/>
            <w:hideMark/>
          </w:tcPr>
          <w:p w14:paraId="5AFE9E8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514380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3B6F52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CE6EBF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1F87C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34DBF5D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Drei-Wege-Methode </w:t>
            </w:r>
          </w:p>
        </w:tc>
      </w:tr>
      <w:tr w:rsidR="007C392F" w:rsidRPr="007C392F" w14:paraId="53E89C6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F08E44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Gelegentliche Erkennung </w:t>
            </w:r>
          </w:p>
        </w:tc>
        <w:tc>
          <w:tcPr>
            <w:tcW w:w="440" w:type="dxa"/>
            <w:tcBorders>
              <w:top w:val="nil"/>
              <w:left w:val="nil"/>
              <w:bottom w:val="single" w:sz="4" w:space="0" w:color="BFBFBF"/>
              <w:right w:val="single" w:sz="4" w:space="0" w:color="BFBFBF"/>
            </w:tcBorders>
            <w:shd w:val="clear" w:color="000000" w:fill="EAEEF3"/>
            <w:noWrap/>
            <w:vAlign w:val="center"/>
            <w:hideMark/>
          </w:tcPr>
          <w:p w14:paraId="732A76C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F1C45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A9E68F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A2E881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6273CC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A52C1F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Häufige Erkennung </w:t>
            </w:r>
          </w:p>
        </w:tc>
      </w:tr>
      <w:tr w:rsidR="007C392F" w:rsidRPr="007C392F" w14:paraId="13FF227B"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1DC56D7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Gefiltert </w:t>
            </w:r>
          </w:p>
        </w:tc>
        <w:tc>
          <w:tcPr>
            <w:tcW w:w="440" w:type="dxa"/>
            <w:tcBorders>
              <w:top w:val="nil"/>
              <w:left w:val="nil"/>
              <w:bottom w:val="double" w:sz="6" w:space="0" w:color="BFBFBF"/>
              <w:right w:val="single" w:sz="4" w:space="0" w:color="BFBFBF"/>
            </w:tcBorders>
            <w:shd w:val="clear" w:color="auto" w:fill="auto"/>
            <w:noWrap/>
            <w:vAlign w:val="center"/>
            <w:hideMark/>
          </w:tcPr>
          <w:p w14:paraId="3A0467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55F8505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322E1B2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2DD3837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2666B1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auto" w:fill="auto"/>
            <w:vAlign w:val="center"/>
            <w:hideMark/>
          </w:tcPr>
          <w:p w14:paraId="4CA2937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Offen / aufrichtig </w:t>
            </w:r>
          </w:p>
        </w:tc>
      </w:tr>
      <w:tr w:rsidR="007C392F" w:rsidRPr="007C392F" w14:paraId="4BF88CC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3DDA86A6"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036C707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722336C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93DF2D5" w14:textId="77777777" w:rsidR="007C392F" w:rsidRDefault="007C392F" w:rsidP="002A3CCC">
      <w:pPr>
        <w:pStyle w:val="Header"/>
        <w:rPr>
          <w:rFonts w:ascii="Century Gothic" w:hAnsi="Century Gothic" w:cs="Arial"/>
          <w:b/>
          <w:color w:val="1F4E79" w:themeColor="accent5" w:themeShade="80"/>
          <w:sz w:val="10"/>
          <w:szCs w:val="20"/>
        </w:rPr>
      </w:pPr>
    </w:p>
    <w:p w14:paraId="789999DC"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00AA226C"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7B08DE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TRAINING UND ENTWICKLUNG</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B3F95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146FDC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B82892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9D41FB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9D190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779094D2"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5F5BF4C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9F72C8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Große Chance für die Mitarbeiterentwicklung </w:t>
            </w:r>
          </w:p>
        </w:tc>
        <w:tc>
          <w:tcPr>
            <w:tcW w:w="440" w:type="dxa"/>
            <w:tcBorders>
              <w:top w:val="nil"/>
              <w:left w:val="nil"/>
              <w:bottom w:val="single" w:sz="4" w:space="0" w:color="BFBFBF"/>
              <w:right w:val="single" w:sz="4" w:space="0" w:color="BFBFBF"/>
            </w:tcBorders>
            <w:shd w:val="clear" w:color="auto" w:fill="auto"/>
            <w:noWrap/>
            <w:vAlign w:val="center"/>
            <w:hideMark/>
          </w:tcPr>
          <w:p w14:paraId="3A73FFB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F2648E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AC72B8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5DE4FB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CA5A9C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A6EFFE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Begrenzte Chance für die Mitarbeiterentwicklung </w:t>
            </w:r>
          </w:p>
        </w:tc>
      </w:tr>
      <w:tr w:rsidR="007C392F" w:rsidRPr="007C392F" w14:paraId="29022CEF"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65C9F7B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Die Entwicklung basiert auf informellen Mechanismen mit großem Spielraum</w:t>
            </w:r>
          </w:p>
        </w:tc>
        <w:tc>
          <w:tcPr>
            <w:tcW w:w="440" w:type="dxa"/>
            <w:tcBorders>
              <w:top w:val="nil"/>
              <w:left w:val="nil"/>
              <w:bottom w:val="single" w:sz="4" w:space="0" w:color="BFBFBF"/>
              <w:right w:val="single" w:sz="4" w:space="0" w:color="BFBFBF"/>
            </w:tcBorders>
            <w:shd w:val="clear" w:color="000000" w:fill="EAEEF3"/>
            <w:noWrap/>
            <w:vAlign w:val="center"/>
            <w:hideMark/>
          </w:tcPr>
          <w:p w14:paraId="103112A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5A47A9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1FFAD0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89CB1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E40B6E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63B4C54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Entwicklung ist eng mit dem Kompetenzmodell oder der Karriereleiter abgestimmt </w:t>
            </w:r>
          </w:p>
        </w:tc>
      </w:tr>
      <w:tr w:rsidR="007C392F" w:rsidRPr="007C392F" w14:paraId="72F191CF"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5382A05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Entwicklung konzentriert sich auf aktuelle Aufgabe </w:t>
            </w:r>
          </w:p>
        </w:tc>
        <w:tc>
          <w:tcPr>
            <w:tcW w:w="440" w:type="dxa"/>
            <w:tcBorders>
              <w:top w:val="nil"/>
              <w:left w:val="nil"/>
              <w:bottom w:val="double" w:sz="6" w:space="0" w:color="BFBFBF"/>
              <w:right w:val="single" w:sz="4" w:space="0" w:color="BFBFBF"/>
            </w:tcBorders>
            <w:shd w:val="clear" w:color="auto" w:fill="auto"/>
            <w:noWrap/>
            <w:vAlign w:val="center"/>
            <w:hideMark/>
          </w:tcPr>
          <w:p w14:paraId="554F244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58302B8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B02FB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C861A7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auto" w:fill="auto"/>
            <w:noWrap/>
            <w:vAlign w:val="center"/>
            <w:hideMark/>
          </w:tcPr>
          <w:p w14:paraId="4FB324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auto" w:fill="auto"/>
            <w:vAlign w:val="center"/>
            <w:hideMark/>
          </w:tcPr>
          <w:p w14:paraId="268261E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Entwicklung konzentriert sich auf aktuelle und künftige Aufgaben </w:t>
            </w:r>
          </w:p>
        </w:tc>
      </w:tr>
      <w:tr w:rsidR="007C392F" w:rsidRPr="007C392F" w14:paraId="2D17A32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38739E52"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468D8DD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3F86AFEB"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7EDB3F19" w14:textId="77777777" w:rsidR="007C392F" w:rsidRDefault="007C392F" w:rsidP="002A3CCC">
      <w:pPr>
        <w:pStyle w:val="Header"/>
        <w:rPr>
          <w:rFonts w:ascii="Century Gothic" w:hAnsi="Century Gothic" w:cs="Arial"/>
          <w:b/>
          <w:color w:val="1F4E79" w:themeColor="accent5" w:themeShade="80"/>
          <w:sz w:val="10"/>
          <w:szCs w:val="20"/>
        </w:rPr>
      </w:pPr>
    </w:p>
    <w:p w14:paraId="3C108ECE" w14:textId="77777777" w:rsidR="007C392F" w:rsidRDefault="007C392F" w:rsidP="002A3CCC">
      <w:pPr>
        <w:pStyle w:val="Header"/>
        <w:rPr>
          <w:rFonts w:ascii="Century Gothic" w:hAnsi="Century Gothic" w:cs="Arial"/>
          <w:b/>
          <w:color w:val="1F4E79" w:themeColor="accent5" w:themeShade="80"/>
          <w:sz w:val="10"/>
          <w:szCs w:val="20"/>
        </w:rPr>
      </w:pPr>
    </w:p>
    <w:p w14:paraId="62433DE4"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009D2484"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8AA317D"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lastRenderedPageBreak/>
              <w:t>BELOHNUNGEN</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439643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8C5BF8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552B24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08E4C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E0B248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0C85B5D3"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3D982B8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78E8CA9" w14:textId="479BFFAA"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Konzentrieren sich auf die Belohnung der individuellen Leistung </w:t>
            </w:r>
          </w:p>
        </w:tc>
        <w:tc>
          <w:tcPr>
            <w:tcW w:w="440" w:type="dxa"/>
            <w:tcBorders>
              <w:top w:val="nil"/>
              <w:left w:val="nil"/>
              <w:bottom w:val="single" w:sz="4" w:space="0" w:color="BFBFBF"/>
              <w:right w:val="single" w:sz="4" w:space="0" w:color="BFBFBF"/>
            </w:tcBorders>
            <w:shd w:val="clear" w:color="auto" w:fill="auto"/>
            <w:noWrap/>
            <w:vAlign w:val="center"/>
            <w:hideMark/>
          </w:tcPr>
          <w:p w14:paraId="22B6E5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D8C1DC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35F9D6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626071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BEB615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7002FC5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Ausgewogene Belohnung von Einzel- und Teamleistung </w:t>
            </w:r>
          </w:p>
        </w:tc>
      </w:tr>
      <w:tr w:rsidR="007C392F" w:rsidRPr="007C392F" w14:paraId="26D6D09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1CA358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sind minimal an der Festlegung von Leistungserwartungen beteiligt </w:t>
            </w:r>
          </w:p>
        </w:tc>
        <w:tc>
          <w:tcPr>
            <w:tcW w:w="440" w:type="dxa"/>
            <w:tcBorders>
              <w:top w:val="nil"/>
              <w:left w:val="nil"/>
              <w:bottom w:val="single" w:sz="4" w:space="0" w:color="BFBFBF"/>
              <w:right w:val="single" w:sz="4" w:space="0" w:color="BFBFBF"/>
            </w:tcBorders>
            <w:shd w:val="clear" w:color="000000" w:fill="EAEEF3"/>
            <w:noWrap/>
            <w:vAlign w:val="center"/>
            <w:hideMark/>
          </w:tcPr>
          <w:p w14:paraId="157550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0AA3FA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E59192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B26B0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063DD0F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0C86B4E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sind wesentlich an der Festlegung von Leistungsspezifikationen beteiligt </w:t>
            </w:r>
          </w:p>
        </w:tc>
      </w:tr>
      <w:tr w:rsidR="007C392F" w:rsidRPr="007C392F" w14:paraId="493D537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A0D266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Dienstaltersabhängig </w:t>
            </w:r>
          </w:p>
        </w:tc>
        <w:tc>
          <w:tcPr>
            <w:tcW w:w="440" w:type="dxa"/>
            <w:tcBorders>
              <w:top w:val="nil"/>
              <w:left w:val="nil"/>
              <w:bottom w:val="single" w:sz="4" w:space="0" w:color="BFBFBF"/>
              <w:right w:val="single" w:sz="4" w:space="0" w:color="BFBFBF"/>
            </w:tcBorders>
            <w:shd w:val="clear" w:color="auto" w:fill="auto"/>
            <w:noWrap/>
            <w:vAlign w:val="center"/>
            <w:hideMark/>
          </w:tcPr>
          <w:p w14:paraId="0587B07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18A682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5CB6C1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7FEEE8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A12474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A444CA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Leistungsbasiert </w:t>
            </w:r>
          </w:p>
        </w:tc>
      </w:tr>
      <w:tr w:rsidR="007C392F" w:rsidRPr="007C392F" w14:paraId="30AF72F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0B71FC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xml:space="preserve">Klare Leistungsstandards </w:t>
            </w:r>
          </w:p>
        </w:tc>
        <w:tc>
          <w:tcPr>
            <w:tcW w:w="440" w:type="dxa"/>
            <w:tcBorders>
              <w:top w:val="nil"/>
              <w:left w:val="nil"/>
              <w:bottom w:val="single" w:sz="4" w:space="0" w:color="BFBFBF"/>
              <w:right w:val="single" w:sz="4" w:space="0" w:color="BFBFBF"/>
            </w:tcBorders>
            <w:shd w:val="clear" w:color="000000" w:fill="EAEEF3"/>
            <w:noWrap/>
            <w:vAlign w:val="center"/>
            <w:hideMark/>
          </w:tcPr>
          <w:p w14:paraId="1C4A9CD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5708B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9923C9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A2C78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71F5C3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2922A20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 xml:space="preserve">Unklare Leistungsstandards </w:t>
            </w:r>
          </w:p>
        </w:tc>
      </w:tr>
      <w:tr w:rsidR="007C392F" w:rsidRPr="007C392F" w14:paraId="07158A4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5D92D1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Vergütung auf/über dem Marktniveau </w:t>
            </w:r>
          </w:p>
        </w:tc>
        <w:tc>
          <w:tcPr>
            <w:tcW w:w="440" w:type="dxa"/>
            <w:tcBorders>
              <w:top w:val="nil"/>
              <w:left w:val="nil"/>
              <w:bottom w:val="single" w:sz="4" w:space="0" w:color="BFBFBF"/>
              <w:right w:val="single" w:sz="4" w:space="0" w:color="BFBFBF"/>
            </w:tcBorders>
            <w:shd w:val="clear" w:color="auto" w:fill="auto"/>
            <w:noWrap/>
            <w:vAlign w:val="center"/>
            <w:hideMark/>
          </w:tcPr>
          <w:p w14:paraId="07A3A5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C0820B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EDB950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8F0D5C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A4621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F8EDF3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Vergütung unter Marktniveau </w:t>
            </w:r>
          </w:p>
        </w:tc>
      </w:tr>
      <w:tr w:rsidR="007C392F" w:rsidRPr="007C392F" w14:paraId="3695427C"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6066D56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erhalten regelmäßiges Leistungsfeedback </w:t>
            </w:r>
          </w:p>
        </w:tc>
        <w:tc>
          <w:tcPr>
            <w:tcW w:w="440" w:type="dxa"/>
            <w:tcBorders>
              <w:top w:val="nil"/>
              <w:left w:val="nil"/>
              <w:bottom w:val="double" w:sz="6" w:space="0" w:color="BFBFBF"/>
              <w:right w:val="single" w:sz="4" w:space="0" w:color="BFBFBF"/>
            </w:tcBorders>
            <w:shd w:val="clear" w:color="000000" w:fill="EAEEF3"/>
            <w:noWrap/>
            <w:vAlign w:val="center"/>
            <w:hideMark/>
          </w:tcPr>
          <w:p w14:paraId="6416BEA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579D7A9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F73DB5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AB2DAE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A845CC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2E92DF8"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erhalten kein regelmäßiges Leistungsfeedback </w:t>
            </w:r>
          </w:p>
        </w:tc>
      </w:tr>
      <w:tr w:rsidR="007C392F" w:rsidRPr="007C392F" w14:paraId="22405D91"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7245C27"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68EFF4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8752CB1"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A52404C" w14:textId="77777777" w:rsidR="007C392F" w:rsidRDefault="007C392F" w:rsidP="002A3CCC">
      <w:pPr>
        <w:pStyle w:val="Header"/>
        <w:rPr>
          <w:rFonts w:ascii="Century Gothic" w:hAnsi="Century Gothic" w:cs="Arial"/>
          <w:b/>
          <w:color w:val="1F4E79" w:themeColor="accent5" w:themeShade="80"/>
          <w:sz w:val="10"/>
          <w:szCs w:val="20"/>
        </w:rPr>
      </w:pPr>
    </w:p>
    <w:p w14:paraId="6079550F"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66C3EB75"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9C11C28"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ENTSCHEIDUNGSFINDUNG</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062001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AAAA98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0378AC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D38DD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7F56EF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4DAFA7C4"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4EACBF3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052CDED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Langsam </w:t>
            </w:r>
          </w:p>
        </w:tc>
        <w:tc>
          <w:tcPr>
            <w:tcW w:w="440" w:type="dxa"/>
            <w:tcBorders>
              <w:top w:val="nil"/>
              <w:left w:val="nil"/>
              <w:bottom w:val="single" w:sz="4" w:space="0" w:color="BFBFBF"/>
              <w:right w:val="single" w:sz="4" w:space="0" w:color="BFBFBF"/>
            </w:tcBorders>
            <w:shd w:val="clear" w:color="auto" w:fill="auto"/>
            <w:noWrap/>
            <w:vAlign w:val="center"/>
            <w:hideMark/>
          </w:tcPr>
          <w:p w14:paraId="256EAB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1BD4B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61532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63406E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4FA8CB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AF4069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Zügig </w:t>
            </w:r>
          </w:p>
        </w:tc>
      </w:tr>
      <w:tr w:rsidR="007C392F" w:rsidRPr="007C392F" w14:paraId="18BCFA5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430995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Zentralisierte Entscheidungsfindung/mehrere Genehmigungsstufen </w:t>
            </w:r>
          </w:p>
        </w:tc>
        <w:tc>
          <w:tcPr>
            <w:tcW w:w="440" w:type="dxa"/>
            <w:tcBorders>
              <w:top w:val="nil"/>
              <w:left w:val="nil"/>
              <w:bottom w:val="single" w:sz="4" w:space="0" w:color="BFBFBF"/>
              <w:right w:val="single" w:sz="4" w:space="0" w:color="BFBFBF"/>
            </w:tcBorders>
            <w:shd w:val="clear" w:color="000000" w:fill="EAEEF3"/>
            <w:noWrap/>
            <w:vAlign w:val="center"/>
            <w:hideMark/>
          </w:tcPr>
          <w:p w14:paraId="6776875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9325F4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C7D343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A49795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FC0405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1D71259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Wenige Genehmigungsstufen und große Kontrollspannen </w:t>
            </w:r>
          </w:p>
        </w:tc>
      </w:tr>
      <w:tr w:rsidR="007C392F" w:rsidRPr="007C392F" w14:paraId="254150E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4DC8A3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Analytisch/vorsichtig </w:t>
            </w:r>
          </w:p>
        </w:tc>
        <w:tc>
          <w:tcPr>
            <w:tcW w:w="440" w:type="dxa"/>
            <w:tcBorders>
              <w:top w:val="nil"/>
              <w:left w:val="nil"/>
              <w:bottom w:val="single" w:sz="4" w:space="0" w:color="BFBFBF"/>
              <w:right w:val="single" w:sz="4" w:space="0" w:color="BFBFBF"/>
            </w:tcBorders>
            <w:shd w:val="clear" w:color="auto" w:fill="auto"/>
            <w:noWrap/>
            <w:vAlign w:val="center"/>
            <w:hideMark/>
          </w:tcPr>
          <w:p w14:paraId="3BAF12B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66D827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23311D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C3FE2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9EEDAA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B4806F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Intuitiv/gewagt </w:t>
            </w:r>
          </w:p>
        </w:tc>
      </w:tr>
      <w:tr w:rsidR="007C392F" w:rsidRPr="007C392F" w14:paraId="53C5219E"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55C9C02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Autoritätsebenen sind klar verstanden </w:t>
            </w:r>
          </w:p>
        </w:tc>
        <w:tc>
          <w:tcPr>
            <w:tcW w:w="440" w:type="dxa"/>
            <w:tcBorders>
              <w:top w:val="nil"/>
              <w:left w:val="nil"/>
              <w:bottom w:val="double" w:sz="6" w:space="0" w:color="BFBFBF"/>
              <w:right w:val="single" w:sz="4" w:space="0" w:color="BFBFBF"/>
            </w:tcBorders>
            <w:shd w:val="clear" w:color="000000" w:fill="EAEEF3"/>
            <w:noWrap/>
            <w:vAlign w:val="center"/>
            <w:hideMark/>
          </w:tcPr>
          <w:p w14:paraId="37DE6DC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6B25D5D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58A5B1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7D4AF0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54AC80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60E8886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Unklarheit über Autoritätsebenen </w:t>
            </w:r>
          </w:p>
        </w:tc>
      </w:tr>
      <w:tr w:rsidR="007C392F" w:rsidRPr="007C392F" w14:paraId="65DED537"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4CA79A91"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54E1834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6A76AD2F"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30A68376" w14:textId="77777777" w:rsidR="007C392F" w:rsidRDefault="007C392F" w:rsidP="002A3CCC">
      <w:pPr>
        <w:pStyle w:val="Header"/>
        <w:rPr>
          <w:rFonts w:ascii="Century Gothic" w:hAnsi="Century Gothic" w:cs="Arial"/>
          <w:b/>
          <w:color w:val="1F4E79" w:themeColor="accent5" w:themeShade="80"/>
          <w:sz w:val="10"/>
          <w:szCs w:val="20"/>
        </w:rPr>
      </w:pPr>
    </w:p>
    <w:p w14:paraId="7F0E0F9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6AA2F07"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979303B"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RISIKOBEREITSCHAFT</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93C249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353C66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FEF8E0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4285A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B33A71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379DAAB2"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4C7024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9DAFA8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Risikoscheu</w:t>
            </w:r>
          </w:p>
        </w:tc>
        <w:tc>
          <w:tcPr>
            <w:tcW w:w="440" w:type="dxa"/>
            <w:tcBorders>
              <w:top w:val="nil"/>
              <w:left w:val="nil"/>
              <w:bottom w:val="single" w:sz="4" w:space="0" w:color="BFBFBF"/>
              <w:right w:val="single" w:sz="4" w:space="0" w:color="BFBFBF"/>
            </w:tcBorders>
            <w:shd w:val="clear" w:color="auto" w:fill="auto"/>
            <w:noWrap/>
            <w:vAlign w:val="center"/>
          </w:tcPr>
          <w:p w14:paraId="20C91456"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D1DE92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F875D8E"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671CF43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5CD2B854"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1AF64523"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Bereit zur kalkulierten Risikoaufnahme </w:t>
            </w:r>
          </w:p>
        </w:tc>
      </w:tr>
      <w:tr w:rsidR="007C392F" w:rsidRPr="007C392F" w14:paraId="26BCD8FA"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1AFC20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Fehler werden bestraft </w:t>
            </w:r>
          </w:p>
        </w:tc>
        <w:tc>
          <w:tcPr>
            <w:tcW w:w="440" w:type="dxa"/>
            <w:tcBorders>
              <w:top w:val="nil"/>
              <w:left w:val="nil"/>
              <w:bottom w:val="single" w:sz="4" w:space="0" w:color="BFBFBF"/>
              <w:right w:val="single" w:sz="4" w:space="0" w:color="BFBFBF"/>
            </w:tcBorders>
            <w:shd w:val="clear" w:color="000000" w:fill="EAEEF3"/>
            <w:noWrap/>
            <w:vAlign w:val="center"/>
          </w:tcPr>
          <w:p w14:paraId="1EB344D0"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E6390DD"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2CB95C0E"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E0D62E5"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4297D4EA"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000000" w:fill="EAEEF3"/>
            <w:vAlign w:val="center"/>
            <w:hideMark/>
          </w:tcPr>
          <w:p w14:paraId="55CFFA29"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Innovation wird belohnt </w:t>
            </w:r>
          </w:p>
        </w:tc>
      </w:tr>
      <w:tr w:rsidR="007C392F" w:rsidRPr="007C392F" w14:paraId="75711728"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auto" w:fill="auto"/>
            <w:vAlign w:val="center"/>
            <w:hideMark/>
          </w:tcPr>
          <w:p w14:paraId="35DCBFB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Das Management fragt nicht nach Verbesserungsideen von Mitarbeitern und setzt sie nicht um </w:t>
            </w:r>
          </w:p>
        </w:tc>
        <w:tc>
          <w:tcPr>
            <w:tcW w:w="440" w:type="dxa"/>
            <w:tcBorders>
              <w:top w:val="nil"/>
              <w:left w:val="nil"/>
              <w:bottom w:val="double" w:sz="6" w:space="0" w:color="BFBFBF"/>
              <w:right w:val="single" w:sz="4" w:space="0" w:color="BFBFBF"/>
            </w:tcBorders>
            <w:shd w:val="clear" w:color="auto" w:fill="auto"/>
            <w:noWrap/>
            <w:vAlign w:val="center"/>
          </w:tcPr>
          <w:p w14:paraId="70B4BC74"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60AEA593"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2712E6EC"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1B31C281" w14:textId="77777777" w:rsidR="007C392F" w:rsidRPr="007C392F" w:rsidRDefault="007C392F" w:rsidP="007C392F">
            <w:pP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auto" w:fill="auto"/>
            <w:noWrap/>
            <w:vAlign w:val="center"/>
          </w:tcPr>
          <w:p w14:paraId="5EFF8F60" w14:textId="77777777" w:rsidR="007C392F" w:rsidRPr="007C392F" w:rsidRDefault="007C392F" w:rsidP="007C392F">
            <w:pPr>
              <w:rPr>
                <w:rFonts w:ascii="Century Gothic" w:eastAsia="Times New Roman" w:hAnsi="Century Gothic" w:cs="Calibri"/>
                <w:b/>
                <w:bCs/>
                <w:color w:val="000000"/>
                <w:sz w:val="20"/>
                <w:szCs w:val="20"/>
              </w:rPr>
            </w:pPr>
          </w:p>
        </w:tc>
        <w:tc>
          <w:tcPr>
            <w:tcW w:w="4540" w:type="dxa"/>
            <w:tcBorders>
              <w:top w:val="nil"/>
              <w:left w:val="nil"/>
              <w:bottom w:val="double" w:sz="6" w:space="0" w:color="BFBFBF"/>
              <w:right w:val="single" w:sz="4" w:space="0" w:color="BFBFBF"/>
            </w:tcBorders>
            <w:shd w:val="clear" w:color="auto" w:fill="auto"/>
            <w:vAlign w:val="center"/>
            <w:hideMark/>
          </w:tcPr>
          <w:p w14:paraId="0D2C3EC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Das Management ermutigt Mitarbeiter zu Verbesserungsvorschlägen und setzt diese um </w:t>
            </w:r>
          </w:p>
        </w:tc>
      </w:tr>
      <w:tr w:rsidR="007C392F" w:rsidRPr="007C392F" w14:paraId="1C87E167"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0E924296"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1C111B1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748BD02"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3DEE092" w14:textId="77777777" w:rsidR="007C392F" w:rsidRDefault="007C392F" w:rsidP="002A3CCC">
      <w:pPr>
        <w:pStyle w:val="Header"/>
        <w:rPr>
          <w:rFonts w:ascii="Century Gothic" w:hAnsi="Century Gothic" w:cs="Arial"/>
          <w:b/>
          <w:color w:val="1F4E79" w:themeColor="accent5" w:themeShade="80"/>
          <w:sz w:val="10"/>
          <w:szCs w:val="20"/>
        </w:rPr>
      </w:pPr>
    </w:p>
    <w:p w14:paraId="385A04B3"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99912AE"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07321B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PLANUNG</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BE054E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825CE0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D5EA2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27B20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58A99A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7DA0B6FD"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6660E82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06E5FF9"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Kurzfristig </w:t>
            </w:r>
          </w:p>
        </w:tc>
        <w:tc>
          <w:tcPr>
            <w:tcW w:w="440" w:type="dxa"/>
            <w:tcBorders>
              <w:top w:val="nil"/>
              <w:left w:val="nil"/>
              <w:bottom w:val="single" w:sz="4" w:space="0" w:color="BFBFBF"/>
              <w:right w:val="single" w:sz="4" w:space="0" w:color="BFBFBF"/>
            </w:tcBorders>
            <w:shd w:val="clear" w:color="auto" w:fill="auto"/>
            <w:noWrap/>
            <w:vAlign w:val="center"/>
          </w:tcPr>
          <w:p w14:paraId="4564A73A"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417038C2"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093E386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33069DA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1FDB38DC"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382108F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Langfristig </w:t>
            </w:r>
          </w:p>
        </w:tc>
      </w:tr>
      <w:tr w:rsidR="007C392F" w:rsidRPr="007C392F" w14:paraId="75ACA8A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2EB721D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Reaktiv </w:t>
            </w:r>
          </w:p>
        </w:tc>
        <w:tc>
          <w:tcPr>
            <w:tcW w:w="440" w:type="dxa"/>
            <w:tcBorders>
              <w:top w:val="nil"/>
              <w:left w:val="nil"/>
              <w:bottom w:val="single" w:sz="4" w:space="0" w:color="BFBFBF"/>
              <w:right w:val="single" w:sz="4" w:space="0" w:color="BFBFBF"/>
            </w:tcBorders>
            <w:shd w:val="clear" w:color="000000" w:fill="EAEEF3"/>
            <w:noWrap/>
            <w:vAlign w:val="center"/>
          </w:tcPr>
          <w:p w14:paraId="429B2B9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55E4604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354E5983"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19CCC8A4"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000000" w:fill="EAEEF3"/>
            <w:noWrap/>
            <w:vAlign w:val="center"/>
          </w:tcPr>
          <w:p w14:paraId="6039EB15"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000000" w:fill="EAEEF3"/>
            <w:vAlign w:val="center"/>
            <w:hideMark/>
          </w:tcPr>
          <w:p w14:paraId="28FC649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Proaktiv </w:t>
            </w:r>
          </w:p>
        </w:tc>
      </w:tr>
      <w:tr w:rsidR="007C392F" w:rsidRPr="007C392F" w14:paraId="58C0A13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BCF3C2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Informell </w:t>
            </w:r>
          </w:p>
        </w:tc>
        <w:tc>
          <w:tcPr>
            <w:tcW w:w="440" w:type="dxa"/>
            <w:tcBorders>
              <w:top w:val="nil"/>
              <w:left w:val="nil"/>
              <w:bottom w:val="single" w:sz="4" w:space="0" w:color="BFBFBF"/>
              <w:right w:val="single" w:sz="4" w:space="0" w:color="BFBFBF"/>
            </w:tcBorders>
            <w:shd w:val="clear" w:color="auto" w:fill="auto"/>
            <w:noWrap/>
            <w:vAlign w:val="center"/>
          </w:tcPr>
          <w:p w14:paraId="584284A5"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0AE792E0"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70FA422F"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4BCA08B9"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single" w:sz="4" w:space="0" w:color="BFBFBF"/>
              <w:right w:val="single" w:sz="4" w:space="0" w:color="BFBFBF"/>
            </w:tcBorders>
            <w:shd w:val="clear" w:color="auto" w:fill="auto"/>
            <w:noWrap/>
            <w:vAlign w:val="center"/>
          </w:tcPr>
          <w:p w14:paraId="20BD809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single" w:sz="4" w:space="0" w:color="BFBFBF"/>
              <w:right w:val="single" w:sz="4" w:space="0" w:color="BFBFBF"/>
            </w:tcBorders>
            <w:shd w:val="clear" w:color="auto" w:fill="auto"/>
            <w:vAlign w:val="center"/>
            <w:hideMark/>
          </w:tcPr>
          <w:p w14:paraId="20FB037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Formell </w:t>
            </w:r>
          </w:p>
        </w:tc>
      </w:tr>
      <w:tr w:rsidR="007C392F" w:rsidRPr="007C392F" w14:paraId="6685241E"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0F531D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Intuitiv im Wettbewerb </w:t>
            </w:r>
          </w:p>
        </w:tc>
        <w:tc>
          <w:tcPr>
            <w:tcW w:w="440" w:type="dxa"/>
            <w:tcBorders>
              <w:top w:val="nil"/>
              <w:left w:val="nil"/>
              <w:bottom w:val="double" w:sz="6" w:space="0" w:color="BFBFBF"/>
              <w:right w:val="single" w:sz="4" w:space="0" w:color="BFBFBF"/>
            </w:tcBorders>
            <w:shd w:val="clear" w:color="000000" w:fill="EAEEF3"/>
            <w:noWrap/>
            <w:vAlign w:val="center"/>
          </w:tcPr>
          <w:p w14:paraId="0985D8CE"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6EDB0643"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638C37B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15425F98"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40" w:type="dxa"/>
            <w:tcBorders>
              <w:top w:val="nil"/>
              <w:left w:val="nil"/>
              <w:bottom w:val="double" w:sz="6" w:space="0" w:color="BFBFBF"/>
              <w:right w:val="single" w:sz="4" w:space="0" w:color="BFBFBF"/>
            </w:tcBorders>
            <w:shd w:val="clear" w:color="000000" w:fill="EAEEF3"/>
            <w:noWrap/>
            <w:vAlign w:val="center"/>
          </w:tcPr>
          <w:p w14:paraId="2E5A0437" w14:textId="77777777" w:rsidR="007C392F" w:rsidRPr="007C392F" w:rsidRDefault="007C392F" w:rsidP="007C392F">
            <w:pPr>
              <w:jc w:val="center"/>
              <w:rPr>
                <w:rFonts w:ascii="Century Gothic" w:eastAsia="Times New Roman" w:hAnsi="Century Gothic" w:cs="Calibri"/>
                <w:b/>
                <w:bCs/>
                <w:color w:val="000000"/>
                <w:sz w:val="20"/>
                <w:szCs w:val="20"/>
              </w:rPr>
            </w:pPr>
          </w:p>
        </w:tc>
        <w:tc>
          <w:tcPr>
            <w:tcW w:w="4540" w:type="dxa"/>
            <w:tcBorders>
              <w:top w:val="nil"/>
              <w:left w:val="nil"/>
              <w:bottom w:val="double" w:sz="6" w:space="0" w:color="BFBFBF"/>
              <w:right w:val="single" w:sz="4" w:space="0" w:color="BFBFBF"/>
            </w:tcBorders>
            <w:shd w:val="clear" w:color="000000" w:fill="EAEEF3"/>
            <w:vAlign w:val="center"/>
            <w:hideMark/>
          </w:tcPr>
          <w:p w14:paraId="4E607C1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Wettbewerb ständig überwachen </w:t>
            </w:r>
          </w:p>
        </w:tc>
      </w:tr>
      <w:tr w:rsidR="007C392F" w:rsidRPr="007C392F" w14:paraId="4A44BC11"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CC781B8"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2CC83C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18B747A8"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49EFAF51" w14:textId="77777777" w:rsidR="007C392F" w:rsidRDefault="007C392F" w:rsidP="002A3CCC">
      <w:pPr>
        <w:pStyle w:val="Header"/>
        <w:rPr>
          <w:rFonts w:ascii="Century Gothic" w:hAnsi="Century Gothic" w:cs="Arial"/>
          <w:b/>
          <w:color w:val="1F4E79" w:themeColor="accent5" w:themeShade="80"/>
          <w:sz w:val="10"/>
          <w:szCs w:val="20"/>
        </w:rPr>
      </w:pPr>
    </w:p>
    <w:p w14:paraId="0B2599C9" w14:textId="77777777" w:rsidR="007C392F" w:rsidRDefault="007C392F" w:rsidP="002A3CCC">
      <w:pPr>
        <w:pStyle w:val="Header"/>
        <w:rPr>
          <w:rFonts w:ascii="Century Gothic" w:hAnsi="Century Gothic" w:cs="Arial"/>
          <w:b/>
          <w:color w:val="1F4E79" w:themeColor="accent5" w:themeShade="80"/>
          <w:sz w:val="10"/>
          <w:szCs w:val="20"/>
        </w:rPr>
      </w:pPr>
    </w:p>
    <w:p w14:paraId="3C8961F3" w14:textId="77777777" w:rsidR="007C392F" w:rsidRDefault="007C392F" w:rsidP="002A3CCC">
      <w:pPr>
        <w:pStyle w:val="Header"/>
        <w:rPr>
          <w:rFonts w:ascii="Century Gothic" w:hAnsi="Century Gothic" w:cs="Arial"/>
          <w:b/>
          <w:color w:val="1F4E79" w:themeColor="accent5" w:themeShade="80"/>
          <w:sz w:val="10"/>
          <w:szCs w:val="20"/>
        </w:rPr>
      </w:pPr>
    </w:p>
    <w:p w14:paraId="7D7F8E60" w14:textId="77777777" w:rsidR="007C392F" w:rsidRDefault="007C392F" w:rsidP="002A3CCC">
      <w:pPr>
        <w:pStyle w:val="Header"/>
        <w:rPr>
          <w:rFonts w:ascii="Century Gothic" w:hAnsi="Century Gothic" w:cs="Arial"/>
          <w:b/>
          <w:color w:val="1F4E79" w:themeColor="accent5" w:themeShade="80"/>
          <w:sz w:val="10"/>
          <w:szCs w:val="20"/>
        </w:rPr>
      </w:pPr>
    </w:p>
    <w:p w14:paraId="2185F6AF"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45606BA5"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B554A27"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lastRenderedPageBreak/>
              <w:t>TEAMARBEIT</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20A84F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89B1C6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19D186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BECDE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0CED517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075AE719"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1A88E539"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1F0E704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Geringe Zusammenarbeit zwischen Abteilungen </w:t>
            </w:r>
          </w:p>
        </w:tc>
        <w:tc>
          <w:tcPr>
            <w:tcW w:w="440" w:type="dxa"/>
            <w:tcBorders>
              <w:top w:val="nil"/>
              <w:left w:val="nil"/>
              <w:bottom w:val="single" w:sz="4" w:space="0" w:color="BFBFBF"/>
              <w:right w:val="single" w:sz="4" w:space="0" w:color="BFBFBF"/>
            </w:tcBorders>
            <w:shd w:val="clear" w:color="auto" w:fill="auto"/>
            <w:noWrap/>
            <w:vAlign w:val="center"/>
            <w:hideMark/>
          </w:tcPr>
          <w:p w14:paraId="07F758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70EAD8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92362D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6D92B8C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0C8784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5B9F8C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Starke Zusammenarbeit zwischen Abteilungen </w:t>
            </w:r>
          </w:p>
        </w:tc>
      </w:tr>
      <w:tr w:rsidR="007C392F" w:rsidRPr="007C392F" w14:paraId="78B1B72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10CE7EC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Geringes Vertrauen </w:t>
            </w:r>
          </w:p>
        </w:tc>
        <w:tc>
          <w:tcPr>
            <w:tcW w:w="440" w:type="dxa"/>
            <w:tcBorders>
              <w:top w:val="nil"/>
              <w:left w:val="nil"/>
              <w:bottom w:val="single" w:sz="4" w:space="0" w:color="BFBFBF"/>
              <w:right w:val="single" w:sz="4" w:space="0" w:color="BFBFBF"/>
            </w:tcBorders>
            <w:shd w:val="clear" w:color="000000" w:fill="EAEEF3"/>
            <w:noWrap/>
            <w:vAlign w:val="center"/>
            <w:hideMark/>
          </w:tcPr>
          <w:p w14:paraId="5CE214D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846950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76D049B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2FA7F9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A27C42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429C13D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Hohes Vertrauen </w:t>
            </w:r>
          </w:p>
        </w:tc>
      </w:tr>
      <w:tr w:rsidR="007C392F" w:rsidRPr="007C392F" w14:paraId="4ED6B25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4CC5F2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Isolierte Perspektive </w:t>
            </w:r>
          </w:p>
        </w:tc>
        <w:tc>
          <w:tcPr>
            <w:tcW w:w="440" w:type="dxa"/>
            <w:tcBorders>
              <w:top w:val="nil"/>
              <w:left w:val="nil"/>
              <w:bottom w:val="single" w:sz="4" w:space="0" w:color="BFBFBF"/>
              <w:right w:val="single" w:sz="4" w:space="0" w:color="BFBFBF"/>
            </w:tcBorders>
            <w:shd w:val="clear" w:color="auto" w:fill="auto"/>
            <w:noWrap/>
            <w:vAlign w:val="center"/>
            <w:hideMark/>
          </w:tcPr>
          <w:p w14:paraId="3F6A80E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DF164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067444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4B3AD4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0AD02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5DF9EA9"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Prozess-/funktionsübergreifende Perspektive </w:t>
            </w:r>
          </w:p>
        </w:tc>
      </w:tr>
      <w:tr w:rsidR="007C392F" w:rsidRPr="007C392F" w14:paraId="084D5AA1"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F2F2F2"/>
            <w:vAlign w:val="center"/>
            <w:hideMark/>
          </w:tcPr>
          <w:p w14:paraId="1D8420C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Konflikte werden aufgedeckt und gelöst </w:t>
            </w:r>
          </w:p>
        </w:tc>
        <w:tc>
          <w:tcPr>
            <w:tcW w:w="440" w:type="dxa"/>
            <w:tcBorders>
              <w:top w:val="nil"/>
              <w:left w:val="nil"/>
              <w:bottom w:val="double" w:sz="6" w:space="0" w:color="BFBFBF"/>
              <w:right w:val="single" w:sz="4" w:space="0" w:color="BFBFBF"/>
            </w:tcBorders>
            <w:shd w:val="clear" w:color="000000" w:fill="F2F2F2"/>
            <w:noWrap/>
            <w:vAlign w:val="center"/>
            <w:hideMark/>
          </w:tcPr>
          <w:p w14:paraId="70EB1B9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068EFFE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36FCC8E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1AB3A9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F2F2F2"/>
            <w:noWrap/>
            <w:vAlign w:val="center"/>
            <w:hideMark/>
          </w:tcPr>
          <w:p w14:paraId="797E131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F2F2F2"/>
            <w:vAlign w:val="center"/>
            <w:hideMark/>
          </w:tcPr>
          <w:p w14:paraId="74AF689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Kultur ist höflich und Konflikte werden vermieden </w:t>
            </w:r>
          </w:p>
        </w:tc>
      </w:tr>
      <w:tr w:rsidR="007C392F" w:rsidRPr="007C392F" w14:paraId="333FBACA"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1A9A9541"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375C8C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74747880"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2EEDADA0" w14:textId="77777777" w:rsidR="007C392F" w:rsidRDefault="007C392F" w:rsidP="002A3CCC">
      <w:pPr>
        <w:pStyle w:val="Header"/>
        <w:rPr>
          <w:rFonts w:ascii="Century Gothic" w:hAnsi="Century Gothic" w:cs="Arial"/>
          <w:b/>
          <w:color w:val="1F4E79" w:themeColor="accent5" w:themeShade="80"/>
          <w:sz w:val="10"/>
          <w:szCs w:val="20"/>
        </w:rPr>
      </w:pPr>
    </w:p>
    <w:p w14:paraId="6F2AAF95"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37C56F0C"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39EECE0"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MANAGEMENTPRAKTIKEN</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2F2300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702A6B6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666C12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F0CEFA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3E53990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2821E7C6"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7E221A7C"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2C41EA3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Führungskräfte führen mit harter Hand </w:t>
            </w:r>
          </w:p>
        </w:tc>
        <w:tc>
          <w:tcPr>
            <w:tcW w:w="440" w:type="dxa"/>
            <w:tcBorders>
              <w:top w:val="nil"/>
              <w:left w:val="nil"/>
              <w:bottom w:val="single" w:sz="4" w:space="0" w:color="BFBFBF"/>
              <w:right w:val="single" w:sz="4" w:space="0" w:color="BFBFBF"/>
            </w:tcBorders>
            <w:shd w:val="clear" w:color="auto" w:fill="auto"/>
            <w:noWrap/>
            <w:vAlign w:val="center"/>
            <w:hideMark/>
          </w:tcPr>
          <w:p w14:paraId="77C3051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0FA622C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91491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7AEE46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B7D41D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F52FF8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Führungskräfte sind paternalistisch </w:t>
            </w:r>
          </w:p>
        </w:tc>
      </w:tr>
      <w:tr w:rsidR="007C392F" w:rsidRPr="007C392F" w14:paraId="7C152AB6"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7D5F0094"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Richtlinien werden einheitlich angewendet</w:t>
            </w:r>
          </w:p>
        </w:tc>
        <w:tc>
          <w:tcPr>
            <w:tcW w:w="440" w:type="dxa"/>
            <w:tcBorders>
              <w:top w:val="nil"/>
              <w:left w:val="nil"/>
              <w:bottom w:val="single" w:sz="4" w:space="0" w:color="BFBFBF"/>
              <w:right w:val="single" w:sz="4" w:space="0" w:color="BFBFBF"/>
            </w:tcBorders>
            <w:shd w:val="clear" w:color="000000" w:fill="EAEEF3"/>
            <w:noWrap/>
            <w:vAlign w:val="center"/>
            <w:hideMark/>
          </w:tcPr>
          <w:p w14:paraId="40A61F9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0166DA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77A317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5C8246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4A29678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31754CE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Richtlinien werden willkürlich angewendet </w:t>
            </w:r>
          </w:p>
        </w:tc>
      </w:tr>
      <w:tr w:rsidR="007C392F" w:rsidRPr="007C392F" w14:paraId="0DDF92E8"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531489AB"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Hohes Maß an Feedback und Coaching </w:t>
            </w:r>
          </w:p>
        </w:tc>
        <w:tc>
          <w:tcPr>
            <w:tcW w:w="440" w:type="dxa"/>
            <w:tcBorders>
              <w:top w:val="nil"/>
              <w:left w:val="nil"/>
              <w:bottom w:val="single" w:sz="4" w:space="0" w:color="BFBFBF"/>
              <w:right w:val="single" w:sz="4" w:space="0" w:color="BFBFBF"/>
            </w:tcBorders>
            <w:shd w:val="clear" w:color="auto" w:fill="auto"/>
            <w:noWrap/>
            <w:vAlign w:val="center"/>
            <w:hideMark/>
          </w:tcPr>
          <w:p w14:paraId="55F241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9BC712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D4E02B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4CC0C7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307EC9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20CBDF1"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Gelegentliches oder kein Feedback und Coaching </w:t>
            </w:r>
          </w:p>
        </w:tc>
      </w:tr>
      <w:tr w:rsidR="007C392F" w:rsidRPr="007C392F" w14:paraId="14784F94"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55138547"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Wenige unnötige Verfahren, Richtlinien und Geschäftsregeln </w:t>
            </w:r>
          </w:p>
        </w:tc>
        <w:tc>
          <w:tcPr>
            <w:tcW w:w="440" w:type="dxa"/>
            <w:tcBorders>
              <w:top w:val="nil"/>
              <w:left w:val="nil"/>
              <w:bottom w:val="single" w:sz="4" w:space="0" w:color="BFBFBF"/>
              <w:right w:val="single" w:sz="4" w:space="0" w:color="BFBFBF"/>
            </w:tcBorders>
            <w:shd w:val="clear" w:color="000000" w:fill="EAEEF3"/>
            <w:noWrap/>
            <w:vAlign w:val="center"/>
            <w:hideMark/>
          </w:tcPr>
          <w:p w14:paraId="68ECDB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19D190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2D70DEB"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6F3DD66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257D63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6EC19B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Verfahren, Richtlinien und Geschäftsregeln, die verwendet werden, um das Verhalten von Mitarbeitern zu steuern </w:t>
            </w:r>
          </w:p>
        </w:tc>
      </w:tr>
      <w:tr w:rsidR="007C392F" w:rsidRPr="007C392F" w14:paraId="35E3D9B7"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6691A9D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Kosten- und kontrollgesteuert </w:t>
            </w:r>
          </w:p>
        </w:tc>
        <w:tc>
          <w:tcPr>
            <w:tcW w:w="440" w:type="dxa"/>
            <w:tcBorders>
              <w:top w:val="nil"/>
              <w:left w:val="nil"/>
              <w:bottom w:val="single" w:sz="4" w:space="0" w:color="BFBFBF"/>
              <w:right w:val="single" w:sz="4" w:space="0" w:color="BFBFBF"/>
            </w:tcBorders>
            <w:shd w:val="clear" w:color="auto" w:fill="auto"/>
            <w:noWrap/>
            <w:vAlign w:val="center"/>
            <w:hideMark/>
          </w:tcPr>
          <w:p w14:paraId="7D2CBAF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80CD8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FC9CB4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B88717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75695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F575EFC"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Service- und qualitätsorientiert </w:t>
            </w:r>
          </w:p>
        </w:tc>
      </w:tr>
      <w:tr w:rsidR="007C392F" w:rsidRPr="007C392F" w14:paraId="3BD364E5"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EAEEF3"/>
            <w:vAlign w:val="center"/>
            <w:hideMark/>
          </w:tcPr>
          <w:p w14:paraId="0124181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Menschen fühlen sich geschätzt </w:t>
            </w:r>
          </w:p>
        </w:tc>
        <w:tc>
          <w:tcPr>
            <w:tcW w:w="440" w:type="dxa"/>
            <w:tcBorders>
              <w:top w:val="nil"/>
              <w:left w:val="nil"/>
              <w:bottom w:val="single" w:sz="4" w:space="0" w:color="BFBFBF"/>
              <w:right w:val="single" w:sz="4" w:space="0" w:color="BFBFBF"/>
            </w:tcBorders>
            <w:shd w:val="clear" w:color="000000" w:fill="EAEEF3"/>
            <w:noWrap/>
            <w:vAlign w:val="center"/>
            <w:hideMark/>
          </w:tcPr>
          <w:p w14:paraId="60BD500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9B3C0F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5FFE66F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3DC039F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000000" w:fill="EAEEF3"/>
            <w:noWrap/>
            <w:vAlign w:val="center"/>
            <w:hideMark/>
          </w:tcPr>
          <w:p w14:paraId="127D843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000000" w:fill="EAEEF3"/>
            <w:vAlign w:val="center"/>
            <w:hideMark/>
          </w:tcPr>
          <w:p w14:paraId="7445FBA2"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Menschen fühlen sich nicht geschätzt </w:t>
            </w:r>
          </w:p>
        </w:tc>
      </w:tr>
      <w:tr w:rsidR="007C392F" w:rsidRPr="007C392F" w14:paraId="01879D60"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37D2868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Umgebung mit geringem Stress/Burnout </w:t>
            </w:r>
          </w:p>
        </w:tc>
        <w:tc>
          <w:tcPr>
            <w:tcW w:w="440" w:type="dxa"/>
            <w:tcBorders>
              <w:top w:val="nil"/>
              <w:left w:val="nil"/>
              <w:bottom w:val="single" w:sz="4" w:space="0" w:color="BFBFBF"/>
              <w:right w:val="single" w:sz="4" w:space="0" w:color="BFBFBF"/>
            </w:tcBorders>
            <w:shd w:val="clear" w:color="auto" w:fill="auto"/>
            <w:noWrap/>
            <w:vAlign w:val="center"/>
            <w:hideMark/>
          </w:tcPr>
          <w:p w14:paraId="227F9AA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45C8F3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DEF4B0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201E5D2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7E7920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9DAFF7A"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Umgebung mit hoher Arbeitslast/langen Arbeitszeiten </w:t>
            </w:r>
          </w:p>
        </w:tc>
      </w:tr>
      <w:tr w:rsidR="007C392F" w:rsidRPr="007C392F" w14:paraId="3EB85FFC"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4AAD2C3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akzeptieren Veränderungen </w:t>
            </w:r>
          </w:p>
        </w:tc>
        <w:tc>
          <w:tcPr>
            <w:tcW w:w="440" w:type="dxa"/>
            <w:tcBorders>
              <w:top w:val="nil"/>
              <w:left w:val="nil"/>
              <w:bottom w:val="double" w:sz="6" w:space="0" w:color="BFBFBF"/>
              <w:right w:val="single" w:sz="4" w:space="0" w:color="BFBFBF"/>
            </w:tcBorders>
            <w:shd w:val="clear" w:color="000000" w:fill="EAEEF3"/>
            <w:noWrap/>
            <w:vAlign w:val="center"/>
            <w:hideMark/>
          </w:tcPr>
          <w:p w14:paraId="7086FB1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55CCD3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5438D79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23B3D9A8"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5B1CA0A"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50A0AA76"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sind bestrebt, den Status quo aufrechtzuerhalten </w:t>
            </w:r>
          </w:p>
        </w:tc>
      </w:tr>
      <w:tr w:rsidR="007C392F" w:rsidRPr="007C392F" w14:paraId="7E670C42"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42472EB3"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3FD74EF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41FC12B9"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524E4400" w14:textId="77777777" w:rsidR="007C392F" w:rsidRDefault="007C392F" w:rsidP="002A3CCC">
      <w:pPr>
        <w:pStyle w:val="Header"/>
        <w:rPr>
          <w:rFonts w:ascii="Century Gothic" w:hAnsi="Century Gothic" w:cs="Arial"/>
          <w:b/>
          <w:color w:val="1F4E79" w:themeColor="accent5" w:themeShade="80"/>
          <w:sz w:val="10"/>
          <w:szCs w:val="20"/>
        </w:rPr>
      </w:pPr>
    </w:p>
    <w:p w14:paraId="1F938FF0"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4D2C5E3"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7B05BF27"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STRUKTUR</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6833A9F"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136CBE8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DD70A6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DB7E45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BEE6C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10A7EA43"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0B8E6432"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74FE5C1F"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Rollen klar verstanden </w:t>
            </w:r>
          </w:p>
        </w:tc>
        <w:tc>
          <w:tcPr>
            <w:tcW w:w="440" w:type="dxa"/>
            <w:tcBorders>
              <w:top w:val="nil"/>
              <w:left w:val="nil"/>
              <w:bottom w:val="single" w:sz="4" w:space="0" w:color="BFBFBF"/>
              <w:right w:val="single" w:sz="4" w:space="0" w:color="BFBFBF"/>
            </w:tcBorders>
            <w:shd w:val="clear" w:color="auto" w:fill="auto"/>
            <w:noWrap/>
            <w:vAlign w:val="center"/>
            <w:hideMark/>
          </w:tcPr>
          <w:p w14:paraId="5D20F61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548EA34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7F19E3F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F4B04B3"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C0000A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725ADE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Erhebliche Unklarheiten bei den Rollen </w:t>
            </w:r>
          </w:p>
        </w:tc>
      </w:tr>
      <w:tr w:rsidR="007C392F" w:rsidRPr="007C392F" w14:paraId="1DDA4229"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0A698BE"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Organisation ist flach </w:t>
            </w:r>
          </w:p>
        </w:tc>
        <w:tc>
          <w:tcPr>
            <w:tcW w:w="440" w:type="dxa"/>
            <w:tcBorders>
              <w:top w:val="nil"/>
              <w:left w:val="nil"/>
              <w:bottom w:val="double" w:sz="6" w:space="0" w:color="BFBFBF"/>
              <w:right w:val="single" w:sz="4" w:space="0" w:color="BFBFBF"/>
            </w:tcBorders>
            <w:shd w:val="clear" w:color="000000" w:fill="EAEEF3"/>
            <w:noWrap/>
            <w:vAlign w:val="center"/>
            <w:hideMark/>
          </w:tcPr>
          <w:p w14:paraId="423EB5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7ABD08D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108BB6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7095694"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C4B132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72B940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Organisation hat viele Ebenen </w:t>
            </w:r>
          </w:p>
        </w:tc>
      </w:tr>
      <w:tr w:rsidR="007C392F" w:rsidRPr="007C392F" w14:paraId="23B49C6F"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000000" w:fill="D9D9D9"/>
            <w:vAlign w:val="center"/>
            <w:hideMark/>
          </w:tcPr>
          <w:p w14:paraId="5928D72A"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4" w:space="0" w:color="BFBFBF"/>
              <w:right w:val="single" w:sz="4" w:space="0" w:color="BFBFBF"/>
            </w:tcBorders>
            <w:shd w:val="clear" w:color="000000" w:fill="F2F2F2"/>
            <w:noWrap/>
            <w:vAlign w:val="center"/>
            <w:hideMark/>
          </w:tcPr>
          <w:p w14:paraId="0ED34FE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5BAD5577"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62E21EDF" w14:textId="77777777" w:rsidR="007C392F" w:rsidRDefault="007C392F" w:rsidP="002A3CCC">
      <w:pPr>
        <w:pStyle w:val="Header"/>
        <w:rPr>
          <w:rFonts w:ascii="Century Gothic" w:hAnsi="Century Gothic" w:cs="Arial"/>
          <w:b/>
          <w:color w:val="1F4E79" w:themeColor="accent5" w:themeShade="80"/>
          <w:sz w:val="10"/>
          <w:szCs w:val="20"/>
        </w:rPr>
      </w:pPr>
    </w:p>
    <w:p w14:paraId="17C734F8" w14:textId="77777777" w:rsidR="007C392F" w:rsidRDefault="007C392F" w:rsidP="002A3CCC">
      <w:pPr>
        <w:pStyle w:val="Header"/>
        <w:rPr>
          <w:rFonts w:ascii="Century Gothic" w:hAnsi="Century Gothic" w:cs="Arial"/>
          <w:b/>
          <w:color w:val="1F4E79" w:themeColor="accent5" w:themeShade="80"/>
          <w:sz w:val="10"/>
          <w:szCs w:val="20"/>
        </w:rPr>
      </w:pPr>
    </w:p>
    <w:tbl>
      <w:tblPr>
        <w:tblW w:w="11280" w:type="dxa"/>
        <w:tblLook w:val="04A0" w:firstRow="1" w:lastRow="0" w:firstColumn="1" w:lastColumn="0" w:noHBand="0" w:noVBand="1"/>
      </w:tblPr>
      <w:tblGrid>
        <w:gridCol w:w="4540"/>
        <w:gridCol w:w="440"/>
        <w:gridCol w:w="440"/>
        <w:gridCol w:w="440"/>
        <w:gridCol w:w="440"/>
        <w:gridCol w:w="440"/>
        <w:gridCol w:w="4540"/>
      </w:tblGrid>
      <w:tr w:rsidR="007C392F" w:rsidRPr="007C392F" w14:paraId="19DCAD9B" w14:textId="77777777" w:rsidTr="007C392F">
        <w:trPr>
          <w:trHeight w:val="440"/>
        </w:trPr>
        <w:tc>
          <w:tcPr>
            <w:tcW w:w="454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047CD68" w14:textId="77777777" w:rsidR="007C392F" w:rsidRPr="007C392F" w:rsidRDefault="007C392F" w:rsidP="007C392F">
            <w:pPr>
              <w:rPr>
                <w:rFonts w:ascii="Century Gothic" w:eastAsia="Times New Roman" w:hAnsi="Century Gothic" w:cs="Calibri"/>
                <w:b/>
                <w:bCs/>
                <w:color w:val="000000"/>
                <w:sz w:val="18"/>
                <w:szCs w:val="18"/>
              </w:rPr>
            </w:pPr>
            <w:r>
              <w:rPr>
                <w:rFonts w:ascii="Century Gothic" w:hAnsi="Century Gothic"/>
                <w:b/>
                <w:color w:val="000000"/>
                <w:sz w:val="18"/>
              </w:rPr>
              <w:t>TECHNOLOGIE</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D9FFB4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1</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D77AD3C"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2</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633D939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3</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4C52E111"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4</w:t>
            </w:r>
          </w:p>
        </w:tc>
        <w:tc>
          <w:tcPr>
            <w:tcW w:w="440" w:type="dxa"/>
            <w:tcBorders>
              <w:top w:val="single" w:sz="4" w:space="0" w:color="BFBFBF"/>
              <w:left w:val="nil"/>
              <w:bottom w:val="single" w:sz="4" w:space="0" w:color="BFBFBF"/>
              <w:right w:val="single" w:sz="4" w:space="0" w:color="BFBFBF"/>
            </w:tcBorders>
            <w:shd w:val="clear" w:color="000000" w:fill="D6DCE4"/>
            <w:noWrap/>
            <w:vAlign w:val="center"/>
            <w:hideMark/>
          </w:tcPr>
          <w:p w14:paraId="2291164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5</w:t>
            </w:r>
          </w:p>
        </w:tc>
        <w:tc>
          <w:tcPr>
            <w:tcW w:w="4540" w:type="dxa"/>
            <w:tcBorders>
              <w:top w:val="single" w:sz="4" w:space="0" w:color="BFBFBF"/>
              <w:left w:val="nil"/>
              <w:bottom w:val="single" w:sz="4" w:space="0" w:color="BFBFBF"/>
              <w:right w:val="single" w:sz="4" w:space="0" w:color="BFBFBF"/>
            </w:tcBorders>
            <w:shd w:val="clear" w:color="000000" w:fill="D6DCE4"/>
            <w:vAlign w:val="center"/>
            <w:hideMark/>
          </w:tcPr>
          <w:p w14:paraId="3310781D" w14:textId="77777777" w:rsidR="007C392F" w:rsidRPr="007C392F" w:rsidRDefault="007C392F" w:rsidP="007C392F">
            <w:pPr>
              <w:rPr>
                <w:rFonts w:ascii="Century Gothic" w:eastAsia="Times New Roman" w:hAnsi="Century Gothic" w:cs="Calibri"/>
                <w:color w:val="000000"/>
                <w:sz w:val="18"/>
                <w:szCs w:val="18"/>
              </w:rPr>
            </w:pPr>
            <w:r>
              <w:rPr>
                <w:rFonts w:ascii="Century Gothic" w:hAnsi="Century Gothic"/>
                <w:color w:val="000000"/>
                <w:sz w:val="18"/>
              </w:rPr>
              <w:t> </w:t>
            </w:r>
          </w:p>
        </w:tc>
      </w:tr>
      <w:tr w:rsidR="007C392F" w:rsidRPr="007C392F" w14:paraId="6CAE586E" w14:textId="77777777" w:rsidTr="007C392F">
        <w:trPr>
          <w:trHeight w:val="440"/>
        </w:trPr>
        <w:tc>
          <w:tcPr>
            <w:tcW w:w="4540" w:type="dxa"/>
            <w:tcBorders>
              <w:top w:val="nil"/>
              <w:left w:val="single" w:sz="4" w:space="0" w:color="BFBFBF"/>
              <w:bottom w:val="single" w:sz="4" w:space="0" w:color="BFBFBF"/>
              <w:right w:val="single" w:sz="4" w:space="0" w:color="BFBFBF"/>
            </w:tcBorders>
            <w:shd w:val="clear" w:color="auto" w:fill="auto"/>
            <w:vAlign w:val="center"/>
            <w:hideMark/>
          </w:tcPr>
          <w:p w14:paraId="41FCC835"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Mitarbeiter haben Zugriff auf die Informationen, die sie benötigen, um erfolgreich zu sein </w:t>
            </w:r>
          </w:p>
        </w:tc>
        <w:tc>
          <w:tcPr>
            <w:tcW w:w="440" w:type="dxa"/>
            <w:tcBorders>
              <w:top w:val="nil"/>
              <w:left w:val="nil"/>
              <w:bottom w:val="single" w:sz="4" w:space="0" w:color="BFBFBF"/>
              <w:right w:val="single" w:sz="4" w:space="0" w:color="BFBFBF"/>
            </w:tcBorders>
            <w:shd w:val="clear" w:color="auto" w:fill="auto"/>
            <w:noWrap/>
            <w:vAlign w:val="center"/>
            <w:hideMark/>
          </w:tcPr>
          <w:p w14:paraId="19997C3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303FE19D"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DBF196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473D73CE"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single" w:sz="4" w:space="0" w:color="BFBFBF"/>
              <w:right w:val="single" w:sz="4" w:space="0" w:color="BFBFBF"/>
            </w:tcBorders>
            <w:shd w:val="clear" w:color="auto" w:fill="auto"/>
            <w:noWrap/>
            <w:vAlign w:val="center"/>
            <w:hideMark/>
          </w:tcPr>
          <w:p w14:paraId="1B909050"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3FD04D0"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Informationen fehlen, sind unzeitgemäß oder falsch </w:t>
            </w:r>
          </w:p>
        </w:tc>
      </w:tr>
      <w:tr w:rsidR="007C392F" w:rsidRPr="007C392F" w14:paraId="118072C8" w14:textId="77777777" w:rsidTr="007C392F">
        <w:trPr>
          <w:trHeight w:val="440"/>
        </w:trPr>
        <w:tc>
          <w:tcPr>
            <w:tcW w:w="4540" w:type="dxa"/>
            <w:tcBorders>
              <w:top w:val="nil"/>
              <w:left w:val="single" w:sz="4" w:space="0" w:color="BFBFBF"/>
              <w:bottom w:val="double" w:sz="6" w:space="0" w:color="BFBFBF"/>
              <w:right w:val="single" w:sz="4" w:space="0" w:color="BFBFBF"/>
            </w:tcBorders>
            <w:shd w:val="clear" w:color="000000" w:fill="EAEEF3"/>
            <w:vAlign w:val="center"/>
            <w:hideMark/>
          </w:tcPr>
          <w:p w14:paraId="77836EFD" w14:textId="77777777" w:rsidR="007C392F" w:rsidRPr="007C392F" w:rsidRDefault="007C392F" w:rsidP="007C392F">
            <w:pPr>
              <w:rPr>
                <w:rFonts w:ascii="Century Gothic" w:eastAsia="Times New Roman" w:hAnsi="Century Gothic" w:cs="Calibri"/>
                <w:color w:val="000000"/>
                <w:sz w:val="16"/>
                <w:szCs w:val="16"/>
              </w:rPr>
            </w:pPr>
            <w:r>
              <w:rPr>
                <w:rFonts w:ascii="Century Gothic" w:hAnsi="Century Gothic"/>
                <w:color w:val="000000"/>
                <w:sz w:val="16"/>
              </w:rPr>
              <w:t>Langsame Einführung neuer Technologien</w:t>
            </w:r>
          </w:p>
        </w:tc>
        <w:tc>
          <w:tcPr>
            <w:tcW w:w="440" w:type="dxa"/>
            <w:tcBorders>
              <w:top w:val="nil"/>
              <w:left w:val="nil"/>
              <w:bottom w:val="double" w:sz="6" w:space="0" w:color="BFBFBF"/>
              <w:right w:val="single" w:sz="4" w:space="0" w:color="BFBFBF"/>
            </w:tcBorders>
            <w:shd w:val="clear" w:color="000000" w:fill="EAEEF3"/>
            <w:noWrap/>
            <w:vAlign w:val="center"/>
            <w:hideMark/>
          </w:tcPr>
          <w:p w14:paraId="0845EA02"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7D2EF935"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0E1B661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4C2808F9"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40" w:type="dxa"/>
            <w:tcBorders>
              <w:top w:val="nil"/>
              <w:left w:val="nil"/>
              <w:bottom w:val="double" w:sz="6" w:space="0" w:color="BFBFBF"/>
              <w:right w:val="single" w:sz="4" w:space="0" w:color="BFBFBF"/>
            </w:tcBorders>
            <w:shd w:val="clear" w:color="000000" w:fill="EAEEF3"/>
            <w:noWrap/>
            <w:vAlign w:val="center"/>
            <w:hideMark/>
          </w:tcPr>
          <w:p w14:paraId="36ED0E07"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double" w:sz="6" w:space="0" w:color="BFBFBF"/>
              <w:right w:val="single" w:sz="4" w:space="0" w:color="BFBFBF"/>
            </w:tcBorders>
            <w:shd w:val="clear" w:color="000000" w:fill="EAEEF3"/>
            <w:vAlign w:val="center"/>
            <w:hideMark/>
          </w:tcPr>
          <w:p w14:paraId="3F3FE6A7" w14:textId="77777777" w:rsidR="007C392F" w:rsidRPr="007C392F" w:rsidRDefault="00915D9D" w:rsidP="007C392F">
            <w:pPr>
              <w:rPr>
                <w:rFonts w:ascii="Century Gothic" w:eastAsia="Times New Roman" w:hAnsi="Century Gothic" w:cs="Calibri"/>
                <w:color w:val="000000"/>
                <w:sz w:val="16"/>
                <w:szCs w:val="16"/>
              </w:rPr>
            </w:pPr>
            <w:r>
              <w:rPr>
                <w:rFonts w:ascii="Century Gothic" w:hAnsi="Century Gothic"/>
                <w:color w:val="000000"/>
                <w:sz w:val="16"/>
              </w:rPr>
              <w:t>Schnelle Einführung oder Einsatz modernster Technologien</w:t>
            </w:r>
          </w:p>
        </w:tc>
      </w:tr>
      <w:tr w:rsidR="007C392F" w:rsidRPr="007C392F" w14:paraId="51B4C8F0" w14:textId="77777777" w:rsidTr="007C392F">
        <w:trPr>
          <w:trHeight w:val="440"/>
        </w:trPr>
        <w:tc>
          <w:tcPr>
            <w:tcW w:w="4540" w:type="dxa"/>
            <w:tcBorders>
              <w:top w:val="nil"/>
              <w:left w:val="single" w:sz="4" w:space="0" w:color="BFBFBF"/>
              <w:bottom w:val="single" w:sz="8" w:space="0" w:color="BFBFBF"/>
              <w:right w:val="single" w:sz="4" w:space="0" w:color="BFBFBF"/>
            </w:tcBorders>
            <w:shd w:val="clear" w:color="000000" w:fill="D9D9D9"/>
            <w:vAlign w:val="center"/>
            <w:hideMark/>
          </w:tcPr>
          <w:p w14:paraId="07C01B88" w14:textId="77777777" w:rsidR="007C392F" w:rsidRPr="007C392F" w:rsidRDefault="007C392F" w:rsidP="007C392F">
            <w:pPr>
              <w:jc w:val="right"/>
              <w:rPr>
                <w:rFonts w:ascii="Century Gothic" w:eastAsia="Times New Roman" w:hAnsi="Century Gothic" w:cs="Calibri"/>
                <w:b/>
                <w:bCs/>
                <w:color w:val="000000"/>
                <w:sz w:val="16"/>
                <w:szCs w:val="16"/>
              </w:rPr>
            </w:pPr>
            <w:r>
              <w:rPr>
                <w:rFonts w:ascii="Century Gothic" w:hAnsi="Century Gothic"/>
                <w:b/>
                <w:color w:val="000000"/>
                <w:sz w:val="16"/>
              </w:rPr>
              <w:t>ABSOLUTER UNTERSCHIED</w:t>
            </w:r>
          </w:p>
        </w:tc>
        <w:tc>
          <w:tcPr>
            <w:tcW w:w="2200" w:type="dxa"/>
            <w:gridSpan w:val="5"/>
            <w:tcBorders>
              <w:top w:val="nil"/>
              <w:left w:val="nil"/>
              <w:bottom w:val="single" w:sz="8" w:space="0" w:color="BFBFBF"/>
              <w:right w:val="single" w:sz="4" w:space="0" w:color="BFBFBF"/>
            </w:tcBorders>
            <w:shd w:val="clear" w:color="000000" w:fill="F2F2F2"/>
            <w:noWrap/>
            <w:vAlign w:val="center"/>
            <w:hideMark/>
          </w:tcPr>
          <w:p w14:paraId="6FECDEB6" w14:textId="77777777" w:rsidR="007C392F" w:rsidRPr="007C392F" w:rsidRDefault="007C392F" w:rsidP="007C392F">
            <w:pPr>
              <w:jc w:val="center"/>
              <w:rPr>
                <w:rFonts w:ascii="Century Gothic" w:eastAsia="Times New Roman" w:hAnsi="Century Gothic" w:cs="Calibri"/>
                <w:b/>
                <w:bCs/>
                <w:color w:val="000000"/>
                <w:sz w:val="20"/>
                <w:szCs w:val="20"/>
              </w:rPr>
            </w:pPr>
            <w:r>
              <w:rPr>
                <w:rFonts w:ascii="Century Gothic" w:hAnsi="Century Gothic"/>
                <w:b/>
                <w:color w:val="000000"/>
                <w:sz w:val="20"/>
              </w:rPr>
              <w:t> </w:t>
            </w:r>
          </w:p>
        </w:tc>
        <w:tc>
          <w:tcPr>
            <w:tcW w:w="4540" w:type="dxa"/>
            <w:tcBorders>
              <w:top w:val="nil"/>
              <w:left w:val="nil"/>
              <w:bottom w:val="nil"/>
              <w:right w:val="nil"/>
            </w:tcBorders>
            <w:shd w:val="clear" w:color="auto" w:fill="auto"/>
            <w:noWrap/>
            <w:vAlign w:val="bottom"/>
            <w:hideMark/>
          </w:tcPr>
          <w:p w14:paraId="6D28CFB2" w14:textId="77777777" w:rsidR="007C392F" w:rsidRPr="007C392F" w:rsidRDefault="007C392F" w:rsidP="007C392F">
            <w:pPr>
              <w:jc w:val="center"/>
              <w:rPr>
                <w:rFonts w:ascii="Century Gothic" w:eastAsia="Times New Roman" w:hAnsi="Century Gothic" w:cs="Calibri"/>
                <w:b/>
                <w:bCs/>
                <w:color w:val="000000"/>
                <w:sz w:val="20"/>
                <w:szCs w:val="20"/>
              </w:rPr>
            </w:pPr>
          </w:p>
        </w:tc>
      </w:tr>
    </w:tbl>
    <w:p w14:paraId="1F8D80F9" w14:textId="77777777" w:rsidR="007C392F" w:rsidRDefault="007C392F" w:rsidP="002A3CCC">
      <w:pPr>
        <w:pStyle w:val="Header"/>
        <w:rPr>
          <w:rFonts w:ascii="Century Gothic" w:hAnsi="Century Gothic" w:cs="Arial"/>
          <w:b/>
          <w:color w:val="1F4E79" w:themeColor="accent5" w:themeShade="80"/>
          <w:sz w:val="10"/>
          <w:szCs w:val="20"/>
        </w:rPr>
        <w:sectPr w:rsidR="007C392F" w:rsidSect="007C392F">
          <w:pgSz w:w="12240" w:h="15840"/>
          <w:pgMar w:top="490" w:right="432" w:bottom="432" w:left="475" w:header="720" w:footer="720" w:gutter="0"/>
          <w:cols w:space="720"/>
          <w:docGrid w:linePitch="360"/>
        </w:sectPr>
      </w:pPr>
    </w:p>
    <w:p w14:paraId="12998582" w14:textId="77777777" w:rsidR="008A7F1D" w:rsidRDefault="008A7F1D" w:rsidP="000732A0"/>
    <w:p w14:paraId="26A396C8" w14:textId="77777777" w:rsidR="00794C02" w:rsidRPr="00491059" w:rsidRDefault="00794C02"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1E36FA2D" w14:textId="77777777" w:rsidTr="00EC210E">
        <w:trPr>
          <w:trHeight w:val="2565"/>
        </w:trPr>
        <w:tc>
          <w:tcPr>
            <w:tcW w:w="10583" w:type="dxa"/>
          </w:tcPr>
          <w:p w14:paraId="6CDC463A" w14:textId="77777777" w:rsidR="000732A0" w:rsidRPr="00CB3106" w:rsidRDefault="000732A0" w:rsidP="00B71E72">
            <w:pPr>
              <w:jc w:val="center"/>
              <w:rPr>
                <w:b/>
                <w:sz w:val="21"/>
              </w:rPr>
            </w:pPr>
            <w:r>
              <w:rPr>
                <w:b/>
                <w:sz w:val="21"/>
              </w:rPr>
              <w:t>HAFTUNGSAUSSCHLUSS</w:t>
            </w:r>
          </w:p>
          <w:p w14:paraId="597F1B86" w14:textId="77777777" w:rsidR="000732A0" w:rsidRPr="00491059" w:rsidRDefault="000732A0" w:rsidP="00B71E72"/>
          <w:p w14:paraId="7C4FD8A4" w14:textId="77777777" w:rsidR="000732A0" w:rsidRPr="00491059" w:rsidRDefault="000732A0" w:rsidP="00B71E72">
            <w:pPr>
              <w:spacing w:line="276" w:lineRule="auto"/>
              <w:rPr>
                <w:sz w:val="20"/>
              </w:rPr>
            </w:pPr>
            <w:r>
              <w:rPr>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3E2847B8" w14:textId="77777777" w:rsidR="000732A0" w:rsidRPr="00491059" w:rsidRDefault="000732A0" w:rsidP="000732A0"/>
    <w:p w14:paraId="2A54409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7EE9" w14:textId="77777777" w:rsidR="001730FF" w:rsidRDefault="001730FF" w:rsidP="00B01A05">
      <w:r>
        <w:separator/>
      </w:r>
    </w:p>
  </w:endnote>
  <w:endnote w:type="continuationSeparator" w:id="0">
    <w:p w14:paraId="37B9B747" w14:textId="77777777" w:rsidR="001730FF" w:rsidRDefault="001730FF"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2FB0" w14:textId="77777777" w:rsidR="001730FF" w:rsidRDefault="001730FF" w:rsidP="00B01A05">
      <w:r>
        <w:separator/>
      </w:r>
    </w:p>
  </w:footnote>
  <w:footnote w:type="continuationSeparator" w:id="0">
    <w:p w14:paraId="07C16A93" w14:textId="77777777" w:rsidR="001730FF" w:rsidRDefault="001730FF"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720514875">
    <w:abstractNumId w:val="7"/>
  </w:num>
  <w:num w:numId="2" w16cid:durableId="677080742">
    <w:abstractNumId w:val="8"/>
  </w:num>
  <w:num w:numId="3" w16cid:durableId="1238445560">
    <w:abstractNumId w:val="5"/>
  </w:num>
  <w:num w:numId="4" w16cid:durableId="475537345">
    <w:abstractNumId w:val="9"/>
  </w:num>
  <w:num w:numId="5" w16cid:durableId="1907567847">
    <w:abstractNumId w:val="12"/>
  </w:num>
  <w:num w:numId="6" w16cid:durableId="724959726">
    <w:abstractNumId w:val="3"/>
  </w:num>
  <w:num w:numId="7" w16cid:durableId="281158650">
    <w:abstractNumId w:val="6"/>
  </w:num>
  <w:num w:numId="8" w16cid:durableId="1035622753">
    <w:abstractNumId w:val="2"/>
  </w:num>
  <w:num w:numId="9" w16cid:durableId="724984093">
    <w:abstractNumId w:val="11"/>
  </w:num>
  <w:num w:numId="10" w16cid:durableId="1700663898">
    <w:abstractNumId w:val="0"/>
  </w:num>
  <w:num w:numId="11" w16cid:durableId="1097167075">
    <w:abstractNumId w:val="10"/>
  </w:num>
  <w:num w:numId="12" w16cid:durableId="388111454">
    <w:abstractNumId w:val="4"/>
  </w:num>
  <w:num w:numId="13" w16cid:durableId="92244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BE"/>
    <w:rsid w:val="0000378B"/>
    <w:rsid w:val="000068A2"/>
    <w:rsid w:val="00007337"/>
    <w:rsid w:val="000127C8"/>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47E70"/>
    <w:rsid w:val="00151E0E"/>
    <w:rsid w:val="00157D89"/>
    <w:rsid w:val="0016761D"/>
    <w:rsid w:val="00167875"/>
    <w:rsid w:val="001730FF"/>
    <w:rsid w:val="001756F3"/>
    <w:rsid w:val="001977AD"/>
    <w:rsid w:val="001A1144"/>
    <w:rsid w:val="001B40AD"/>
    <w:rsid w:val="001B7BF0"/>
    <w:rsid w:val="001C4AE1"/>
    <w:rsid w:val="001D0184"/>
    <w:rsid w:val="001E6E07"/>
    <w:rsid w:val="001F2768"/>
    <w:rsid w:val="001F43EE"/>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26F2C"/>
    <w:rsid w:val="00350115"/>
    <w:rsid w:val="003566B4"/>
    <w:rsid w:val="00365F95"/>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50F02"/>
    <w:rsid w:val="00464788"/>
    <w:rsid w:val="00474ED0"/>
    <w:rsid w:val="00480D77"/>
    <w:rsid w:val="00485F48"/>
    <w:rsid w:val="00492C36"/>
    <w:rsid w:val="004961C2"/>
    <w:rsid w:val="00497160"/>
    <w:rsid w:val="00497AB5"/>
    <w:rsid w:val="004B21E8"/>
    <w:rsid w:val="004B6908"/>
    <w:rsid w:val="004C19F3"/>
    <w:rsid w:val="004C4EA9"/>
    <w:rsid w:val="004D5253"/>
    <w:rsid w:val="004D53F9"/>
    <w:rsid w:val="004D5595"/>
    <w:rsid w:val="004F359F"/>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0E33"/>
    <w:rsid w:val="00602833"/>
    <w:rsid w:val="00622259"/>
    <w:rsid w:val="0062450E"/>
    <w:rsid w:val="00624DD6"/>
    <w:rsid w:val="006568B4"/>
    <w:rsid w:val="00665F5E"/>
    <w:rsid w:val="00666A49"/>
    <w:rsid w:val="00666C1E"/>
    <w:rsid w:val="00673098"/>
    <w:rsid w:val="00673A28"/>
    <w:rsid w:val="00692B64"/>
    <w:rsid w:val="006A55A8"/>
    <w:rsid w:val="006C620E"/>
    <w:rsid w:val="006C6A0C"/>
    <w:rsid w:val="006C70FB"/>
    <w:rsid w:val="006F5384"/>
    <w:rsid w:val="006F5DD9"/>
    <w:rsid w:val="00700262"/>
    <w:rsid w:val="00702DDD"/>
    <w:rsid w:val="00706669"/>
    <w:rsid w:val="00712488"/>
    <w:rsid w:val="00714AFB"/>
    <w:rsid w:val="00716677"/>
    <w:rsid w:val="00717895"/>
    <w:rsid w:val="0073139E"/>
    <w:rsid w:val="00750BF6"/>
    <w:rsid w:val="00761512"/>
    <w:rsid w:val="00762989"/>
    <w:rsid w:val="00763525"/>
    <w:rsid w:val="00764502"/>
    <w:rsid w:val="007772D3"/>
    <w:rsid w:val="00781CE1"/>
    <w:rsid w:val="00782BD5"/>
    <w:rsid w:val="007872BC"/>
    <w:rsid w:val="00794C02"/>
    <w:rsid w:val="007B3F36"/>
    <w:rsid w:val="007C392F"/>
    <w:rsid w:val="007C552F"/>
    <w:rsid w:val="007F70A6"/>
    <w:rsid w:val="00801BF2"/>
    <w:rsid w:val="0080539B"/>
    <w:rsid w:val="00810CF3"/>
    <w:rsid w:val="00811B86"/>
    <w:rsid w:val="0081333F"/>
    <w:rsid w:val="00817DB4"/>
    <w:rsid w:val="00817DD5"/>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5D9D"/>
    <w:rsid w:val="009168B2"/>
    <w:rsid w:val="00920119"/>
    <w:rsid w:val="00931BAD"/>
    <w:rsid w:val="00935687"/>
    <w:rsid w:val="00937B38"/>
    <w:rsid w:val="00944B44"/>
    <w:rsid w:val="009533A9"/>
    <w:rsid w:val="009A6136"/>
    <w:rsid w:val="009B354D"/>
    <w:rsid w:val="009C2356"/>
    <w:rsid w:val="009C64A1"/>
    <w:rsid w:val="009C7AFC"/>
    <w:rsid w:val="009D1EDB"/>
    <w:rsid w:val="009D6645"/>
    <w:rsid w:val="009E0257"/>
    <w:rsid w:val="009E63D7"/>
    <w:rsid w:val="009E7D34"/>
    <w:rsid w:val="009F0408"/>
    <w:rsid w:val="009F7AA2"/>
    <w:rsid w:val="00A008FD"/>
    <w:rsid w:val="00A044D5"/>
    <w:rsid w:val="00A113A9"/>
    <w:rsid w:val="00A1634E"/>
    <w:rsid w:val="00A17074"/>
    <w:rsid w:val="00A3577E"/>
    <w:rsid w:val="00A40022"/>
    <w:rsid w:val="00A400B6"/>
    <w:rsid w:val="00A47BB0"/>
    <w:rsid w:val="00A5039D"/>
    <w:rsid w:val="00A72289"/>
    <w:rsid w:val="00AB30F3"/>
    <w:rsid w:val="00AC1FED"/>
    <w:rsid w:val="00AE2E12"/>
    <w:rsid w:val="00AF6008"/>
    <w:rsid w:val="00AF7695"/>
    <w:rsid w:val="00B01A05"/>
    <w:rsid w:val="00B047E7"/>
    <w:rsid w:val="00B0529A"/>
    <w:rsid w:val="00B119C7"/>
    <w:rsid w:val="00B139D5"/>
    <w:rsid w:val="00B16F40"/>
    <w:rsid w:val="00B31958"/>
    <w:rsid w:val="00B36598"/>
    <w:rsid w:val="00B366E3"/>
    <w:rsid w:val="00B40948"/>
    <w:rsid w:val="00B432DC"/>
    <w:rsid w:val="00B50C12"/>
    <w:rsid w:val="00B51291"/>
    <w:rsid w:val="00B535EE"/>
    <w:rsid w:val="00B5437C"/>
    <w:rsid w:val="00B622FB"/>
    <w:rsid w:val="00B62EA0"/>
    <w:rsid w:val="00B753BF"/>
    <w:rsid w:val="00B90509"/>
    <w:rsid w:val="00B936F0"/>
    <w:rsid w:val="00B97F63"/>
    <w:rsid w:val="00BB0C36"/>
    <w:rsid w:val="00BB229D"/>
    <w:rsid w:val="00BC404B"/>
    <w:rsid w:val="00BC45E1"/>
    <w:rsid w:val="00BC65A8"/>
    <w:rsid w:val="00BD77AD"/>
    <w:rsid w:val="00BE163D"/>
    <w:rsid w:val="00BF3DE2"/>
    <w:rsid w:val="00BF4668"/>
    <w:rsid w:val="00BF7662"/>
    <w:rsid w:val="00C024AE"/>
    <w:rsid w:val="00C04131"/>
    <w:rsid w:val="00C12CF8"/>
    <w:rsid w:val="00C17259"/>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14B28"/>
    <w:rsid w:val="00E26AB8"/>
    <w:rsid w:val="00E75D3C"/>
    <w:rsid w:val="00E92AE7"/>
    <w:rsid w:val="00EB3A97"/>
    <w:rsid w:val="00EB6A86"/>
    <w:rsid w:val="00EC210E"/>
    <w:rsid w:val="00ED74C1"/>
    <w:rsid w:val="00EF3282"/>
    <w:rsid w:val="00F030B9"/>
    <w:rsid w:val="00F071FB"/>
    <w:rsid w:val="00F157D7"/>
    <w:rsid w:val="00F17080"/>
    <w:rsid w:val="00F21ABE"/>
    <w:rsid w:val="00F36F1D"/>
    <w:rsid w:val="00F54105"/>
    <w:rsid w:val="00F745D8"/>
    <w:rsid w:val="00F82797"/>
    <w:rsid w:val="00F918B4"/>
    <w:rsid w:val="00FB170C"/>
    <w:rsid w:val="00FB42FA"/>
    <w:rsid w:val="00FB7A35"/>
    <w:rsid w:val="00FC44EC"/>
    <w:rsid w:val="00FC6509"/>
    <w:rsid w:val="00FC6B28"/>
    <w:rsid w:val="00FD3860"/>
    <w:rsid w:val="00FE1D46"/>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086CA"/>
  <w14:defaultImageDpi w14:val="32767"/>
  <w15:docId w15:val="{67DB8B43-EC5F-1A4B-A6DE-F9341DE2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11749704">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186451136">
      <w:bodyDiv w:val="1"/>
      <w:marLeft w:val="0"/>
      <w:marRight w:val="0"/>
      <w:marTop w:val="0"/>
      <w:marBottom w:val="0"/>
      <w:divBdr>
        <w:top w:val="none" w:sz="0" w:space="0" w:color="auto"/>
        <w:left w:val="none" w:sz="0" w:space="0" w:color="auto"/>
        <w:bottom w:val="none" w:sz="0" w:space="0" w:color="auto"/>
        <w:right w:val="none" w:sz="0" w:space="0" w:color="auto"/>
      </w:divBdr>
    </w:div>
    <w:div w:id="21883074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01564036">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489366225">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4448748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60547500">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16784227">
      <w:bodyDiv w:val="1"/>
      <w:marLeft w:val="0"/>
      <w:marRight w:val="0"/>
      <w:marTop w:val="0"/>
      <w:marBottom w:val="0"/>
      <w:divBdr>
        <w:top w:val="none" w:sz="0" w:space="0" w:color="auto"/>
        <w:left w:val="none" w:sz="0" w:space="0" w:color="auto"/>
        <w:bottom w:val="none" w:sz="0" w:space="0" w:color="auto"/>
        <w:right w:val="none" w:sz="0" w:space="0" w:color="auto"/>
      </w:divBdr>
    </w:div>
    <w:div w:id="717363227">
      <w:bodyDiv w:val="1"/>
      <w:marLeft w:val="0"/>
      <w:marRight w:val="0"/>
      <w:marTop w:val="0"/>
      <w:marBottom w:val="0"/>
      <w:divBdr>
        <w:top w:val="none" w:sz="0" w:space="0" w:color="auto"/>
        <w:left w:val="none" w:sz="0" w:space="0" w:color="auto"/>
        <w:bottom w:val="none" w:sz="0" w:space="0" w:color="auto"/>
        <w:right w:val="none" w:sz="0" w:space="0" w:color="auto"/>
      </w:divBdr>
    </w:div>
    <w:div w:id="726413668">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694116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7183">
      <w:bodyDiv w:val="1"/>
      <w:marLeft w:val="0"/>
      <w:marRight w:val="0"/>
      <w:marTop w:val="0"/>
      <w:marBottom w:val="0"/>
      <w:divBdr>
        <w:top w:val="none" w:sz="0" w:space="0" w:color="auto"/>
        <w:left w:val="none" w:sz="0" w:space="0" w:color="auto"/>
        <w:bottom w:val="none" w:sz="0" w:space="0" w:color="auto"/>
        <w:right w:val="none" w:sz="0" w:space="0" w:color="auto"/>
      </w:divBdr>
    </w:div>
    <w:div w:id="947155193">
      <w:bodyDiv w:val="1"/>
      <w:marLeft w:val="0"/>
      <w:marRight w:val="0"/>
      <w:marTop w:val="0"/>
      <w:marBottom w:val="0"/>
      <w:divBdr>
        <w:top w:val="none" w:sz="0" w:space="0" w:color="auto"/>
        <w:left w:val="none" w:sz="0" w:space="0" w:color="auto"/>
        <w:bottom w:val="none" w:sz="0" w:space="0" w:color="auto"/>
        <w:right w:val="none" w:sz="0" w:space="0" w:color="auto"/>
      </w:divBdr>
    </w:div>
    <w:div w:id="1010137504">
      <w:bodyDiv w:val="1"/>
      <w:marLeft w:val="0"/>
      <w:marRight w:val="0"/>
      <w:marTop w:val="0"/>
      <w:marBottom w:val="0"/>
      <w:divBdr>
        <w:top w:val="none" w:sz="0" w:space="0" w:color="auto"/>
        <w:left w:val="none" w:sz="0" w:space="0" w:color="auto"/>
        <w:bottom w:val="none" w:sz="0" w:space="0" w:color="auto"/>
        <w:right w:val="none" w:sz="0" w:space="0" w:color="auto"/>
      </w:divBdr>
    </w:div>
    <w:div w:id="1047142017">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33447399">
      <w:bodyDiv w:val="1"/>
      <w:marLeft w:val="0"/>
      <w:marRight w:val="0"/>
      <w:marTop w:val="0"/>
      <w:marBottom w:val="0"/>
      <w:divBdr>
        <w:top w:val="none" w:sz="0" w:space="0" w:color="auto"/>
        <w:left w:val="none" w:sz="0" w:space="0" w:color="auto"/>
        <w:bottom w:val="none" w:sz="0" w:space="0" w:color="auto"/>
        <w:right w:val="none" w:sz="0" w:space="0" w:color="auto"/>
      </w:divBdr>
    </w:div>
    <w:div w:id="1135568116">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40997523">
      <w:bodyDiv w:val="1"/>
      <w:marLeft w:val="0"/>
      <w:marRight w:val="0"/>
      <w:marTop w:val="0"/>
      <w:marBottom w:val="0"/>
      <w:divBdr>
        <w:top w:val="none" w:sz="0" w:space="0" w:color="auto"/>
        <w:left w:val="none" w:sz="0" w:space="0" w:color="auto"/>
        <w:bottom w:val="none" w:sz="0" w:space="0" w:color="auto"/>
        <w:right w:val="none" w:sz="0" w:space="0" w:color="auto"/>
      </w:divBdr>
    </w:div>
    <w:div w:id="1154222381">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28418564">
      <w:bodyDiv w:val="1"/>
      <w:marLeft w:val="0"/>
      <w:marRight w:val="0"/>
      <w:marTop w:val="0"/>
      <w:marBottom w:val="0"/>
      <w:divBdr>
        <w:top w:val="none" w:sz="0" w:space="0" w:color="auto"/>
        <w:left w:val="none" w:sz="0" w:space="0" w:color="auto"/>
        <w:bottom w:val="none" w:sz="0" w:space="0" w:color="auto"/>
        <w:right w:val="none" w:sz="0" w:space="0" w:color="auto"/>
      </w:divBdr>
    </w:div>
    <w:div w:id="1304887811">
      <w:bodyDiv w:val="1"/>
      <w:marLeft w:val="0"/>
      <w:marRight w:val="0"/>
      <w:marTop w:val="0"/>
      <w:marBottom w:val="0"/>
      <w:divBdr>
        <w:top w:val="none" w:sz="0" w:space="0" w:color="auto"/>
        <w:left w:val="none" w:sz="0" w:space="0" w:color="auto"/>
        <w:bottom w:val="none" w:sz="0" w:space="0" w:color="auto"/>
        <w:right w:val="none" w:sz="0" w:space="0" w:color="auto"/>
      </w:divBdr>
    </w:div>
    <w:div w:id="1343976250">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2726618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677114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37681709">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682658964">
      <w:bodyDiv w:val="1"/>
      <w:marLeft w:val="0"/>
      <w:marRight w:val="0"/>
      <w:marTop w:val="0"/>
      <w:marBottom w:val="0"/>
      <w:divBdr>
        <w:top w:val="none" w:sz="0" w:space="0" w:color="auto"/>
        <w:left w:val="none" w:sz="0" w:space="0" w:color="auto"/>
        <w:bottom w:val="none" w:sz="0" w:space="0" w:color="auto"/>
        <w:right w:val="none" w:sz="0" w:space="0" w:color="auto"/>
      </w:divBdr>
    </w:div>
    <w:div w:id="1739590423">
      <w:bodyDiv w:val="1"/>
      <w:marLeft w:val="0"/>
      <w:marRight w:val="0"/>
      <w:marTop w:val="0"/>
      <w:marBottom w:val="0"/>
      <w:divBdr>
        <w:top w:val="none" w:sz="0" w:space="0" w:color="auto"/>
        <w:left w:val="none" w:sz="0" w:space="0" w:color="auto"/>
        <w:bottom w:val="none" w:sz="0" w:space="0" w:color="auto"/>
        <w:right w:val="none" w:sz="0" w:space="0" w:color="auto"/>
      </w:divBdr>
    </w:div>
    <w:div w:id="173986583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868568171">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1986734353">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48294345">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098289499">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697&amp;utm_language=DE&amp;utm_source=integrated-content&amp;utm_campaign=https://de.smartsheet.com/content/merger-acquisition-project-management&amp;utm_medium=ic+Culture+Mapping+doc+49697+de&amp;lpa=ic+Culture+Mapping+doc+49697+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600BC5-A47B-4041-8B7E-25776F69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8</cp:revision>
  <cp:lastPrinted>2016-11-18T18:21:00Z</cp:lastPrinted>
  <dcterms:created xsi:type="dcterms:W3CDTF">2023-05-04T19:58:00Z</dcterms:created>
  <dcterms:modified xsi:type="dcterms:W3CDTF">2023-08-09T23:08:00Z</dcterms:modified>
</cp:coreProperties>
</file>