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DA36A4" w14:textId="2982112E" w:rsidR="00686F22" w:rsidRPr="00DC0BDD" w:rsidRDefault="00D25E75" w:rsidP="00D25E75">
      <w:pPr>
        <w:spacing w:after="0" w:line="240" w:lineRule="auto"/>
        <w:rPr>
          <w:b/>
          <w:color w:val="595959" w:themeColor="text1" w:themeTint="A6"/>
          <w:sz w:val="44"/>
          <w:szCs w:val="44"/>
        </w:rPr>
      </w:pPr>
      <w:bookmarkStart w:id="0" w:name="_Toc514844113"/>
      <w:bookmarkStart w:id="1" w:name="_Toc514844351"/>
      <w:bookmarkStart w:id="2" w:name="_Toc514852214"/>
      <w:bookmarkStart w:id="3" w:name="_Toc516132378"/>
      <w:bookmarkStart w:id="4" w:name="_Toc519496219"/>
      <w:r w:rsidRPr="00DC0BDD">
        <w:rPr>
          <w:rFonts w:cs="Arial"/>
          <w:b/>
          <w:noProof/>
          <w:color w:val="595959" w:themeColor="text1" w:themeTint="A6"/>
          <w:sz w:val="44"/>
          <w:szCs w:val="44"/>
        </w:rPr>
        <w:drawing>
          <wp:anchor distT="0" distB="0" distL="114300" distR="114300" simplePos="0" relativeHeight="251658240" behindDoc="0" locked="0" layoutInCell="1" allowOverlap="1" wp14:anchorId="26CE257A" wp14:editId="31499A2E">
            <wp:simplePos x="0" y="0"/>
            <wp:positionH relativeFrom="column">
              <wp:posOffset>4136390</wp:posOffset>
            </wp:positionH>
            <wp:positionV relativeFrom="paragraph">
              <wp:posOffset>71120</wp:posOffset>
            </wp:positionV>
            <wp:extent cx="2745105" cy="381000"/>
            <wp:effectExtent l="0" t="0" r="0" b="0"/>
            <wp:wrapNone/>
            <wp:docPr id="3" name="Picture 3">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hlinkClick r:id="rId8"/>
                    </pic:cNvPr>
                    <pic:cNvPicPr/>
                  </pic:nvPicPr>
                  <pic:blipFill>
                    <a:blip r:embed="rId9">
                      <a:extLst>
                        <a:ext uri="{28A0092B-C50C-407E-A947-70E740481C1C}">
                          <a14:useLocalDpi xmlns:a14="http://schemas.microsoft.com/office/drawing/2010/main" val="0"/>
                        </a:ext>
                      </a:extLst>
                    </a:blip>
                    <a:stretch>
                      <a:fillRect/>
                    </a:stretch>
                  </pic:blipFill>
                  <pic:spPr>
                    <a:xfrm>
                      <a:off x="0" y="0"/>
                      <a:ext cx="2745105" cy="381000"/>
                    </a:xfrm>
                    <a:prstGeom prst="rect">
                      <a:avLst/>
                    </a:prstGeom>
                  </pic:spPr>
                </pic:pic>
              </a:graphicData>
            </a:graphic>
            <wp14:sizeRelH relativeFrom="page">
              <wp14:pctWidth>0</wp14:pctWidth>
            </wp14:sizeRelH>
            <wp14:sizeRelV relativeFrom="page">
              <wp14:pctHeight>0</wp14:pctHeight>
            </wp14:sizeRelV>
          </wp:anchor>
        </w:drawing>
      </w:r>
      <w:bookmarkEnd w:id="0"/>
      <w:bookmarkEnd w:id="1"/>
      <w:bookmarkEnd w:id="2"/>
      <w:bookmarkEnd w:id="3"/>
      <w:bookmarkEnd w:id="4"/>
      <w:r w:rsidR="000C6169">
        <w:rPr>
          <w:b/>
          <w:color w:val="595959" w:themeColor="text1" w:themeTint="A6"/>
          <w:sz w:val="44"/>
          <w:szCs w:val="44"/>
        </w:rPr>
        <w:t>BASIC QUARTERLY</w:t>
      </w:r>
      <w:r w:rsidR="00D23353">
        <w:rPr>
          <w:b/>
          <w:color w:val="595959" w:themeColor="text1" w:themeTint="A6"/>
          <w:sz w:val="44"/>
          <w:szCs w:val="44"/>
        </w:rPr>
        <w:t xml:space="preserve"> </w:t>
      </w:r>
      <w:r w:rsidR="000C6169">
        <w:rPr>
          <w:b/>
          <w:color w:val="595959" w:themeColor="text1" w:themeTint="A6"/>
          <w:sz w:val="44"/>
          <w:szCs w:val="44"/>
        </w:rPr>
        <w:t xml:space="preserve">MARKETING </w:t>
      </w:r>
      <w:r w:rsidR="00D23353">
        <w:rPr>
          <w:b/>
          <w:color w:val="595959" w:themeColor="text1" w:themeTint="A6"/>
          <w:sz w:val="44"/>
          <w:szCs w:val="44"/>
        </w:rPr>
        <w:br/>
      </w:r>
      <w:r w:rsidR="000C6169">
        <w:rPr>
          <w:b/>
          <w:color w:val="595959" w:themeColor="text1" w:themeTint="A6"/>
          <w:sz w:val="44"/>
          <w:szCs w:val="44"/>
        </w:rPr>
        <w:t xml:space="preserve">REPORT TEMPLATE </w:t>
      </w:r>
      <w:r w:rsidR="00D23353">
        <w:rPr>
          <w:b/>
          <w:color w:val="595959" w:themeColor="text1" w:themeTint="A6"/>
          <w:sz w:val="44"/>
          <w:szCs w:val="44"/>
        </w:rPr>
        <w:t>EXAMPLE</w:t>
      </w:r>
    </w:p>
    <w:p w14:paraId="2A6EE0EF" w14:textId="3EFC88E8" w:rsidR="00034EB5" w:rsidRDefault="006D7686" w:rsidP="00A32F89">
      <w:pPr>
        <w:rPr>
          <w:b/>
          <w:color w:val="808080" w:themeColor="background1" w:themeShade="80"/>
          <w:sz w:val="36"/>
        </w:rPr>
      </w:pPr>
      <w:r>
        <w:rPr>
          <w:noProof/>
          <w:color w:val="44546A" w:themeColor="text2"/>
          <w:sz w:val="28"/>
          <w:szCs w:val="28"/>
        </w:rPr>
        <w:drawing>
          <wp:anchor distT="0" distB="0" distL="114300" distR="114300" simplePos="0" relativeHeight="251662336" behindDoc="1" locked="0" layoutInCell="1" allowOverlap="1" wp14:anchorId="5B1229CB" wp14:editId="11D63C6A">
            <wp:simplePos x="0" y="0"/>
            <wp:positionH relativeFrom="column">
              <wp:posOffset>-2276910</wp:posOffset>
            </wp:positionH>
            <wp:positionV relativeFrom="paragraph">
              <wp:posOffset>206575</wp:posOffset>
            </wp:positionV>
            <wp:extent cx="11181950" cy="8035761"/>
            <wp:effectExtent l="0" t="7937" r="0" b="0"/>
            <wp:wrapNone/>
            <wp:docPr id="530781804" name="Picture 2" descr="Abstract geometric hexagon overlay pattern on white and gray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0781804" name="Picture 2" descr="Abstract geometric hexagon overlay pattern on white and gray background"/>
                    <pic:cNvPicPr/>
                  </pic:nvPicPr>
                  <pic:blipFill>
                    <a:blip r:embed="rId10">
                      <a:extLst>
                        <a:ext uri="{28A0092B-C50C-407E-A947-70E740481C1C}">
                          <a14:useLocalDpi xmlns:a14="http://schemas.microsoft.com/office/drawing/2010/main" val="0"/>
                        </a:ext>
                      </a:extLst>
                    </a:blip>
                    <a:stretch>
                      <a:fillRect/>
                    </a:stretch>
                  </pic:blipFill>
                  <pic:spPr>
                    <a:xfrm rot="5400000">
                      <a:off x="0" y="0"/>
                      <a:ext cx="11181950" cy="8035761"/>
                    </a:xfrm>
                    <a:prstGeom prst="rect">
                      <a:avLst/>
                    </a:prstGeom>
                  </pic:spPr>
                </pic:pic>
              </a:graphicData>
            </a:graphic>
            <wp14:sizeRelH relativeFrom="margin">
              <wp14:pctWidth>0</wp14:pctWidth>
            </wp14:sizeRelH>
            <wp14:sizeRelV relativeFrom="margin">
              <wp14:pctHeight>0</wp14:pctHeight>
            </wp14:sizeRelV>
          </wp:anchor>
        </w:drawing>
      </w:r>
    </w:p>
    <w:p w14:paraId="7AB802DE" w14:textId="77777777" w:rsidR="00686F22" w:rsidRDefault="00686F22" w:rsidP="00A32F89"/>
    <w:p w14:paraId="0052FAE2" w14:textId="77777777" w:rsidR="00034EB5" w:rsidRDefault="00034EB5" w:rsidP="00A32F89"/>
    <w:p w14:paraId="0A6F69E0" w14:textId="77777777" w:rsidR="00034EB5" w:rsidRDefault="00034EB5" w:rsidP="00A32F89"/>
    <w:p w14:paraId="6F3D6B93" w14:textId="77777777" w:rsidR="00034EB5" w:rsidRDefault="00034EB5" w:rsidP="00A32F89"/>
    <w:p w14:paraId="7B651D32" w14:textId="77777777" w:rsidR="0067059A" w:rsidRPr="006D7686" w:rsidRDefault="0067059A" w:rsidP="0067059A">
      <w:pPr>
        <w:pStyle w:val="NoSpacing"/>
        <w:spacing w:after="100" w:afterAutospacing="1"/>
        <w:rPr>
          <w:rFonts w:ascii="Century Gothic" w:hAnsi="Century Gothic"/>
          <w:color w:val="2E74B5" w:themeColor="accent5" w:themeShade="BF"/>
          <w:sz w:val="92"/>
          <w:szCs w:val="92"/>
        </w:rPr>
      </w:pPr>
      <w:r>
        <w:rPr>
          <w:rFonts w:ascii="Century Gothic" w:hAnsi="Century Gothic"/>
          <w:color w:val="2E74B5" w:themeColor="accent5" w:themeShade="BF"/>
          <w:sz w:val="92"/>
          <w:szCs w:val="92"/>
        </w:rPr>
        <w:t>QUARTERLY</w:t>
      </w:r>
      <w:r w:rsidRPr="006D7686">
        <w:rPr>
          <w:rFonts w:ascii="Century Gothic" w:hAnsi="Century Gothic"/>
          <w:color w:val="2E74B5" w:themeColor="accent5" w:themeShade="BF"/>
          <w:sz w:val="92"/>
          <w:szCs w:val="92"/>
        </w:rPr>
        <w:t xml:space="preserve"> REPORT</w:t>
      </w:r>
    </w:p>
    <w:p w14:paraId="2A53A9C2" w14:textId="7DD9498C" w:rsidR="00034EB5" w:rsidRPr="006D7686" w:rsidRDefault="00036A6B" w:rsidP="00034EB5">
      <w:pPr>
        <w:pStyle w:val="NoSpacing"/>
        <w:spacing w:before="40" w:after="40"/>
        <w:rPr>
          <w:rFonts w:ascii="Century Gothic" w:hAnsi="Century Gothic"/>
          <w:color w:val="2E74B5" w:themeColor="accent5" w:themeShade="BF"/>
          <w:sz w:val="48"/>
          <w:szCs w:val="48"/>
        </w:rPr>
      </w:pPr>
      <w:r>
        <w:rPr>
          <w:rFonts w:ascii="Century Gothic" w:hAnsi="Century Gothic"/>
          <w:color w:val="2E74B5" w:themeColor="accent5" w:themeShade="BF"/>
          <w:sz w:val="48"/>
          <w:szCs w:val="48"/>
        </w:rPr>
        <w:t>Positive Cha</w:t>
      </w:r>
      <w:r w:rsidR="008F1986">
        <w:rPr>
          <w:rFonts w:ascii="Century Gothic" w:hAnsi="Century Gothic"/>
          <w:color w:val="2E74B5" w:themeColor="accent5" w:themeShade="BF"/>
          <w:sz w:val="48"/>
          <w:szCs w:val="48"/>
        </w:rPr>
        <w:t>r</w:t>
      </w:r>
      <w:r>
        <w:rPr>
          <w:rFonts w:ascii="Century Gothic" w:hAnsi="Century Gothic"/>
          <w:color w:val="2E74B5" w:themeColor="accent5" w:themeShade="BF"/>
          <w:sz w:val="48"/>
          <w:szCs w:val="48"/>
        </w:rPr>
        <w:t>ge</w:t>
      </w:r>
    </w:p>
    <w:p w14:paraId="66A43B36" w14:textId="77777777" w:rsidR="00D6490B" w:rsidRPr="006D7686" w:rsidRDefault="00D6490B" w:rsidP="00034EB5">
      <w:pPr>
        <w:pStyle w:val="NoSpacing"/>
        <w:spacing w:before="40" w:after="40"/>
        <w:rPr>
          <w:rFonts w:ascii="Century Gothic" w:hAnsi="Century Gothic"/>
          <w:color w:val="2E74B5" w:themeColor="accent5" w:themeShade="BF"/>
          <w:sz w:val="28"/>
          <w:szCs w:val="28"/>
        </w:rPr>
      </w:pPr>
    </w:p>
    <w:p w14:paraId="45806840" w14:textId="77777777" w:rsidR="00034EB5" w:rsidRPr="006D7686" w:rsidRDefault="00686F22" w:rsidP="00034EB5">
      <w:pPr>
        <w:pStyle w:val="NoSpacing"/>
        <w:spacing w:before="40" w:after="40"/>
        <w:rPr>
          <w:rFonts w:ascii="Century Gothic" w:hAnsi="Century Gothic"/>
          <w:color w:val="2E74B5" w:themeColor="accent5" w:themeShade="BF"/>
          <w:sz w:val="28"/>
          <w:szCs w:val="28"/>
        </w:rPr>
      </w:pPr>
      <w:r w:rsidRPr="006D7686">
        <w:rPr>
          <w:rFonts w:ascii="Century Gothic" w:hAnsi="Century Gothic"/>
          <w:color w:val="2E74B5" w:themeColor="accent5" w:themeShade="BF"/>
          <w:sz w:val="28"/>
          <w:szCs w:val="28"/>
        </w:rPr>
        <w:t>00/00/0000</w:t>
      </w:r>
    </w:p>
    <w:p w14:paraId="6A2C2CB9" w14:textId="77777777" w:rsidR="000430F0" w:rsidRPr="006D7686" w:rsidRDefault="000430F0" w:rsidP="00034EB5">
      <w:pPr>
        <w:pStyle w:val="NoSpacing"/>
        <w:spacing w:before="40" w:after="40"/>
        <w:rPr>
          <w:rFonts w:ascii="Century Gothic" w:hAnsi="Century Gothic"/>
          <w:color w:val="2E74B5" w:themeColor="accent5" w:themeShade="BF"/>
          <w:sz w:val="28"/>
          <w:szCs w:val="28"/>
        </w:rPr>
      </w:pPr>
    </w:p>
    <w:p w14:paraId="3BBCAE5E" w14:textId="68F3BCDE" w:rsidR="000430F0" w:rsidRPr="006D7686" w:rsidRDefault="000430F0" w:rsidP="00034EB5">
      <w:pPr>
        <w:pStyle w:val="NoSpacing"/>
        <w:spacing w:before="40" w:after="40"/>
        <w:rPr>
          <w:rFonts w:ascii="Century Gothic" w:hAnsi="Century Gothic"/>
          <w:color w:val="2E74B5" w:themeColor="accent5" w:themeShade="BF"/>
          <w:sz w:val="28"/>
          <w:szCs w:val="28"/>
        </w:rPr>
      </w:pPr>
      <w:r w:rsidRPr="006D7686">
        <w:rPr>
          <w:rFonts w:ascii="Century Gothic" w:hAnsi="Century Gothic"/>
          <w:color w:val="2E74B5" w:themeColor="accent5" w:themeShade="BF"/>
          <w:sz w:val="28"/>
          <w:szCs w:val="28"/>
        </w:rPr>
        <w:t>Address</w:t>
      </w:r>
    </w:p>
    <w:p w14:paraId="507A1AF9" w14:textId="04275F0C" w:rsidR="00686F22" w:rsidRPr="006D7686" w:rsidRDefault="000430F0" w:rsidP="00034EB5">
      <w:pPr>
        <w:pStyle w:val="NoSpacing"/>
        <w:spacing w:before="40" w:after="40"/>
        <w:rPr>
          <w:rFonts w:ascii="Century Gothic" w:hAnsi="Century Gothic"/>
          <w:color w:val="2E74B5" w:themeColor="accent5" w:themeShade="BF"/>
          <w:sz w:val="28"/>
          <w:szCs w:val="28"/>
        </w:rPr>
      </w:pPr>
      <w:r w:rsidRPr="006D7686">
        <w:rPr>
          <w:rFonts w:ascii="Century Gothic" w:hAnsi="Century Gothic"/>
          <w:color w:val="2E74B5" w:themeColor="accent5" w:themeShade="BF"/>
          <w:sz w:val="28"/>
          <w:szCs w:val="28"/>
        </w:rPr>
        <w:t>Address</w:t>
      </w:r>
    </w:p>
    <w:p w14:paraId="77699F97" w14:textId="7576036E" w:rsidR="0054715F" w:rsidRPr="006D7686" w:rsidRDefault="0054715F" w:rsidP="00034EB5">
      <w:pPr>
        <w:pStyle w:val="NoSpacing"/>
        <w:spacing w:before="40" w:after="40"/>
        <w:rPr>
          <w:rFonts w:ascii="Century Gothic" w:hAnsi="Century Gothic"/>
          <w:color w:val="2E74B5" w:themeColor="accent5" w:themeShade="BF"/>
          <w:sz w:val="28"/>
          <w:szCs w:val="28"/>
        </w:rPr>
      </w:pPr>
      <w:r w:rsidRPr="006D7686">
        <w:rPr>
          <w:rFonts w:ascii="Century Gothic" w:hAnsi="Century Gothic"/>
          <w:color w:val="2E74B5" w:themeColor="accent5" w:themeShade="BF"/>
          <w:sz w:val="28"/>
          <w:szCs w:val="28"/>
        </w:rPr>
        <w:t>Phone</w:t>
      </w:r>
    </w:p>
    <w:p w14:paraId="2A1C5B98" w14:textId="77777777" w:rsidR="0054715F" w:rsidRPr="006D7686" w:rsidRDefault="0054715F" w:rsidP="00034EB5">
      <w:pPr>
        <w:pStyle w:val="NoSpacing"/>
        <w:spacing w:before="40" w:after="40"/>
        <w:rPr>
          <w:rFonts w:ascii="Century Gothic" w:hAnsi="Century Gothic"/>
          <w:color w:val="2E74B5" w:themeColor="accent5" w:themeShade="BF"/>
          <w:sz w:val="28"/>
          <w:szCs w:val="28"/>
        </w:rPr>
      </w:pPr>
      <w:r w:rsidRPr="006D7686">
        <w:rPr>
          <w:rFonts w:ascii="Century Gothic" w:hAnsi="Century Gothic"/>
          <w:color w:val="2E74B5" w:themeColor="accent5" w:themeShade="BF"/>
          <w:sz w:val="28"/>
          <w:szCs w:val="28"/>
        </w:rPr>
        <w:t>Web Address</w:t>
      </w:r>
    </w:p>
    <w:p w14:paraId="1CF293E3" w14:textId="77777777" w:rsidR="00686F22" w:rsidRPr="006D7686" w:rsidRDefault="0054715F" w:rsidP="00034EB5">
      <w:pPr>
        <w:pStyle w:val="NoSpacing"/>
        <w:spacing w:before="40" w:after="40"/>
        <w:rPr>
          <w:rFonts w:ascii="Century Gothic" w:hAnsi="Century Gothic"/>
          <w:color w:val="2E74B5" w:themeColor="accent5" w:themeShade="BF"/>
          <w:sz w:val="28"/>
          <w:szCs w:val="28"/>
        </w:rPr>
      </w:pPr>
      <w:r w:rsidRPr="006D7686">
        <w:rPr>
          <w:rFonts w:ascii="Century Gothic" w:hAnsi="Century Gothic"/>
          <w:color w:val="2E74B5" w:themeColor="accent5" w:themeShade="BF"/>
          <w:sz w:val="28"/>
          <w:szCs w:val="28"/>
        </w:rPr>
        <w:t>Email Address</w:t>
      </w:r>
    </w:p>
    <w:p w14:paraId="0D9E6FC5" w14:textId="3EA72CCB" w:rsidR="001B2288" w:rsidRDefault="001B2288" w:rsidP="00034EB5">
      <w:pPr>
        <w:pStyle w:val="NoSpacing"/>
        <w:spacing w:before="40" w:after="40"/>
        <w:rPr>
          <w:rFonts w:ascii="Century Gothic" w:hAnsi="Century Gothic"/>
          <w:color w:val="44546A" w:themeColor="text2"/>
          <w:sz w:val="28"/>
          <w:szCs w:val="28"/>
        </w:rPr>
      </w:pPr>
    </w:p>
    <w:p w14:paraId="212031C0" w14:textId="77777777" w:rsidR="00686F22" w:rsidRDefault="00686F22" w:rsidP="00034EB5">
      <w:pPr>
        <w:pStyle w:val="NoSpacing"/>
        <w:spacing w:before="40" w:after="40"/>
        <w:rPr>
          <w:rFonts w:ascii="Century Gothic" w:hAnsi="Century Gothic"/>
          <w:color w:val="44546A" w:themeColor="text2"/>
          <w:sz w:val="28"/>
          <w:szCs w:val="28"/>
        </w:rPr>
      </w:pPr>
    </w:p>
    <w:p w14:paraId="6B2154C2" w14:textId="77777777" w:rsidR="00686F22" w:rsidRDefault="00686F22" w:rsidP="00034EB5">
      <w:pPr>
        <w:pStyle w:val="NoSpacing"/>
        <w:spacing w:before="40" w:after="40"/>
        <w:rPr>
          <w:rFonts w:ascii="Century Gothic" w:hAnsi="Century Gothic"/>
          <w:color w:val="44546A" w:themeColor="text2"/>
          <w:sz w:val="28"/>
          <w:szCs w:val="28"/>
        </w:rPr>
      </w:pPr>
    </w:p>
    <w:p w14:paraId="1C6FC134" w14:textId="77777777" w:rsidR="00686F22" w:rsidRDefault="00686F22" w:rsidP="00034EB5">
      <w:pPr>
        <w:pStyle w:val="NoSpacing"/>
        <w:spacing w:before="40" w:after="40"/>
        <w:rPr>
          <w:rFonts w:ascii="Century Gothic" w:hAnsi="Century Gothic"/>
          <w:color w:val="44546A" w:themeColor="text2"/>
          <w:sz w:val="28"/>
          <w:szCs w:val="28"/>
        </w:rPr>
      </w:pPr>
    </w:p>
    <w:p w14:paraId="0653B226" w14:textId="77777777" w:rsidR="00686F22" w:rsidRDefault="00686F22" w:rsidP="00034EB5">
      <w:pPr>
        <w:pStyle w:val="NoSpacing"/>
        <w:spacing w:before="40" w:after="40"/>
        <w:rPr>
          <w:rFonts w:ascii="Century Gothic" w:hAnsi="Century Gothic"/>
          <w:color w:val="44546A" w:themeColor="text2"/>
          <w:sz w:val="28"/>
          <w:szCs w:val="28"/>
        </w:rPr>
      </w:pPr>
    </w:p>
    <w:p w14:paraId="53E60F81" w14:textId="77777777" w:rsidR="00686F22" w:rsidRDefault="00686F22" w:rsidP="00034EB5">
      <w:pPr>
        <w:pStyle w:val="NoSpacing"/>
        <w:spacing w:before="40" w:after="40"/>
        <w:rPr>
          <w:rFonts w:ascii="Century Gothic" w:hAnsi="Century Gothic"/>
          <w:color w:val="44546A" w:themeColor="text2"/>
          <w:sz w:val="28"/>
          <w:szCs w:val="28"/>
        </w:rPr>
      </w:pPr>
    </w:p>
    <w:p w14:paraId="3BEDAE71" w14:textId="77777777" w:rsidR="00686F22" w:rsidRDefault="00686F22" w:rsidP="00034EB5">
      <w:pPr>
        <w:pStyle w:val="NoSpacing"/>
        <w:spacing w:before="40" w:after="40"/>
        <w:rPr>
          <w:rFonts w:ascii="Century Gothic" w:hAnsi="Century Gothic"/>
          <w:color w:val="44546A" w:themeColor="text2"/>
          <w:sz w:val="28"/>
          <w:szCs w:val="28"/>
        </w:rPr>
      </w:pPr>
    </w:p>
    <w:p w14:paraId="2849F214" w14:textId="77777777" w:rsidR="00686F22" w:rsidRPr="003C713F" w:rsidRDefault="00686F22" w:rsidP="00034EB5">
      <w:pPr>
        <w:pStyle w:val="NoSpacing"/>
        <w:spacing w:before="40" w:after="40"/>
        <w:rPr>
          <w:rFonts w:ascii="Century Gothic" w:hAnsi="Century Gothic"/>
          <w:color w:val="44546A" w:themeColor="text2"/>
          <w:sz w:val="28"/>
          <w:szCs w:val="28"/>
        </w:rPr>
      </w:pPr>
    </w:p>
    <w:p w14:paraId="37D8B89E" w14:textId="77777777" w:rsidR="00034EB5" w:rsidRPr="00034EB5" w:rsidRDefault="00034EB5" w:rsidP="00034EB5">
      <w:pPr>
        <w:pStyle w:val="NoSpacing"/>
        <w:spacing w:before="40" w:after="40"/>
        <w:rPr>
          <w:rFonts w:ascii="Century Gothic" w:hAnsi="Century Gothic"/>
          <w:color w:val="44546A" w:themeColor="text2"/>
          <w:sz w:val="20"/>
          <w:szCs w:val="20"/>
        </w:rPr>
      </w:pPr>
    </w:p>
    <w:p w14:paraId="102F4697" w14:textId="77777777" w:rsidR="00034EB5" w:rsidRPr="00034EB5" w:rsidRDefault="00034EB5" w:rsidP="00034EB5">
      <w:pPr>
        <w:pStyle w:val="NoSpacing"/>
        <w:spacing w:before="40" w:after="40"/>
        <w:rPr>
          <w:rFonts w:ascii="Century Gothic" w:hAnsi="Century Gothic"/>
          <w:color w:val="44546A" w:themeColor="text2"/>
          <w:sz w:val="20"/>
          <w:szCs w:val="20"/>
        </w:rPr>
      </w:pPr>
    </w:p>
    <w:p w14:paraId="00B3C362" w14:textId="77777777" w:rsidR="00A32F89" w:rsidRDefault="00A32F89" w:rsidP="00A32F89"/>
    <w:tbl>
      <w:tblPr>
        <w:tblpPr w:leftFromText="180" w:rightFromText="180" w:vertAnchor="text" w:horzAnchor="margin" w:tblpY="119"/>
        <w:tblW w:w="4997" w:type="pct"/>
        <w:tblLook w:val="04A0" w:firstRow="1" w:lastRow="0" w:firstColumn="1" w:lastColumn="0" w:noHBand="0" w:noVBand="1"/>
      </w:tblPr>
      <w:tblGrid>
        <w:gridCol w:w="1309"/>
        <w:gridCol w:w="2721"/>
        <w:gridCol w:w="613"/>
        <w:gridCol w:w="3504"/>
        <w:gridCol w:w="701"/>
        <w:gridCol w:w="1648"/>
      </w:tblGrid>
      <w:tr w:rsidR="00A32F89" w:rsidRPr="00491059" w14:paraId="7BCDC957" w14:textId="77777777" w:rsidTr="00A725F3">
        <w:trPr>
          <w:trHeight w:val="432"/>
        </w:trPr>
        <w:tc>
          <w:tcPr>
            <w:tcW w:w="624" w:type="pct"/>
            <w:tcBorders>
              <w:top w:val="single" w:sz="4" w:space="0" w:color="BFBFBF" w:themeColor="background1" w:themeShade="BF"/>
              <w:left w:val="single" w:sz="4" w:space="0" w:color="BFBFBF"/>
              <w:bottom w:val="single" w:sz="8" w:space="0" w:color="BFBFBF"/>
              <w:right w:val="single" w:sz="4" w:space="0" w:color="BFBFBF"/>
            </w:tcBorders>
            <w:shd w:val="clear" w:color="auto" w:fill="DEEAF6" w:themeFill="accent5" w:themeFillTint="33"/>
            <w:vAlign w:val="center"/>
            <w:hideMark/>
          </w:tcPr>
          <w:p w14:paraId="0B5B46BE" w14:textId="77777777" w:rsidR="00A32F89" w:rsidRPr="00A725F3" w:rsidRDefault="00A32F89" w:rsidP="00A32F89">
            <w:pPr>
              <w:spacing w:after="0"/>
              <w:rPr>
                <w:b/>
                <w:color w:val="2E74B5" w:themeColor="accent5" w:themeShade="BF"/>
                <w:sz w:val="16"/>
              </w:rPr>
            </w:pPr>
            <w:r w:rsidRPr="00A725F3">
              <w:rPr>
                <w:b/>
                <w:color w:val="2E74B5" w:themeColor="accent5" w:themeShade="BF"/>
                <w:sz w:val="16"/>
              </w:rPr>
              <w:t>PREPARED BY</w:t>
            </w:r>
          </w:p>
        </w:tc>
        <w:tc>
          <w:tcPr>
            <w:tcW w:w="1296" w:type="pct"/>
            <w:tcBorders>
              <w:top w:val="single" w:sz="4" w:space="0" w:color="BFBFBF" w:themeColor="background1" w:themeShade="BF"/>
              <w:left w:val="nil"/>
              <w:bottom w:val="single" w:sz="8" w:space="0" w:color="BFBFBF"/>
              <w:right w:val="single" w:sz="4" w:space="0" w:color="BFBFBF"/>
            </w:tcBorders>
            <w:shd w:val="clear" w:color="000000" w:fill="EDEDED"/>
            <w:vAlign w:val="center"/>
          </w:tcPr>
          <w:p w14:paraId="47B5AD15" w14:textId="2DC49CF4" w:rsidR="00A32F89" w:rsidRPr="00491059" w:rsidRDefault="008C5A61" w:rsidP="00A32F89">
            <w:pPr>
              <w:spacing w:after="0"/>
            </w:pPr>
            <w:r>
              <w:t>June Taylor</w:t>
            </w:r>
          </w:p>
        </w:tc>
        <w:tc>
          <w:tcPr>
            <w:tcW w:w="292" w:type="pct"/>
            <w:tcBorders>
              <w:top w:val="single" w:sz="4" w:space="0" w:color="BFBFBF" w:themeColor="background1" w:themeShade="BF"/>
              <w:left w:val="nil"/>
              <w:bottom w:val="single" w:sz="8" w:space="0" w:color="BFBFBF"/>
              <w:right w:val="single" w:sz="4" w:space="0" w:color="BFBFBF"/>
            </w:tcBorders>
            <w:shd w:val="clear" w:color="auto" w:fill="DEEAF6" w:themeFill="accent5" w:themeFillTint="33"/>
            <w:vAlign w:val="center"/>
            <w:hideMark/>
          </w:tcPr>
          <w:p w14:paraId="1FBDDD9A" w14:textId="77777777" w:rsidR="00A32F89" w:rsidRPr="00A725F3" w:rsidRDefault="00A32F89" w:rsidP="00A32F89">
            <w:pPr>
              <w:spacing w:after="0"/>
              <w:rPr>
                <w:b/>
                <w:color w:val="2E74B5" w:themeColor="accent5" w:themeShade="BF"/>
                <w:sz w:val="16"/>
              </w:rPr>
            </w:pPr>
            <w:r w:rsidRPr="00A725F3">
              <w:rPr>
                <w:b/>
                <w:color w:val="2E74B5" w:themeColor="accent5" w:themeShade="BF"/>
                <w:sz w:val="16"/>
              </w:rPr>
              <w:t>TITLE</w:t>
            </w:r>
          </w:p>
        </w:tc>
        <w:tc>
          <w:tcPr>
            <w:tcW w:w="1669" w:type="pct"/>
            <w:tcBorders>
              <w:top w:val="single" w:sz="4" w:space="0" w:color="BFBFBF" w:themeColor="background1" w:themeShade="BF"/>
              <w:left w:val="nil"/>
              <w:bottom w:val="single" w:sz="8" w:space="0" w:color="BFBFBF"/>
              <w:right w:val="single" w:sz="4" w:space="0" w:color="BFBFBF"/>
            </w:tcBorders>
            <w:shd w:val="clear" w:color="000000" w:fill="EDEDED"/>
            <w:vAlign w:val="center"/>
          </w:tcPr>
          <w:p w14:paraId="51EB2C5E" w14:textId="28C800C5" w:rsidR="00A32F89" w:rsidRPr="00491059" w:rsidRDefault="008C5A61" w:rsidP="00A32F89">
            <w:pPr>
              <w:spacing w:after="0"/>
            </w:pPr>
            <w:r>
              <w:t>Project Manager</w:t>
            </w:r>
          </w:p>
        </w:tc>
        <w:tc>
          <w:tcPr>
            <w:tcW w:w="334" w:type="pct"/>
            <w:tcBorders>
              <w:top w:val="single" w:sz="4" w:space="0" w:color="BFBFBF" w:themeColor="background1" w:themeShade="BF"/>
              <w:left w:val="nil"/>
              <w:bottom w:val="single" w:sz="8" w:space="0" w:color="BFBFBF"/>
              <w:right w:val="single" w:sz="4" w:space="0" w:color="BFBFBF"/>
            </w:tcBorders>
            <w:shd w:val="clear" w:color="auto" w:fill="DEEAF6" w:themeFill="accent5" w:themeFillTint="33"/>
            <w:vAlign w:val="center"/>
            <w:hideMark/>
          </w:tcPr>
          <w:p w14:paraId="461200AB" w14:textId="77777777" w:rsidR="00A32F89" w:rsidRPr="00A725F3" w:rsidRDefault="00A32F89" w:rsidP="00A32F89">
            <w:pPr>
              <w:spacing w:after="0"/>
              <w:rPr>
                <w:b/>
                <w:color w:val="2E74B5" w:themeColor="accent5" w:themeShade="BF"/>
                <w:sz w:val="16"/>
              </w:rPr>
            </w:pPr>
            <w:r w:rsidRPr="00A725F3">
              <w:rPr>
                <w:b/>
                <w:color w:val="2E74B5" w:themeColor="accent5" w:themeShade="BF"/>
                <w:sz w:val="16"/>
              </w:rPr>
              <w:t>DATE</w:t>
            </w:r>
          </w:p>
        </w:tc>
        <w:tc>
          <w:tcPr>
            <w:tcW w:w="785" w:type="pct"/>
            <w:tcBorders>
              <w:top w:val="single" w:sz="4" w:space="0" w:color="BFBFBF" w:themeColor="background1" w:themeShade="BF"/>
              <w:left w:val="nil"/>
              <w:bottom w:val="single" w:sz="8" w:space="0" w:color="BFBFBF"/>
              <w:right w:val="single" w:sz="4" w:space="0" w:color="BFBFBF"/>
            </w:tcBorders>
            <w:shd w:val="clear" w:color="000000" w:fill="EDEDED"/>
            <w:vAlign w:val="center"/>
          </w:tcPr>
          <w:p w14:paraId="3BB076E3" w14:textId="6E360829" w:rsidR="00A32F89" w:rsidRPr="00491059" w:rsidRDefault="008C5A61" w:rsidP="00A32F89">
            <w:pPr>
              <w:spacing w:after="0"/>
            </w:pPr>
            <w:r>
              <w:t>MM/DD/YY</w:t>
            </w:r>
          </w:p>
        </w:tc>
      </w:tr>
      <w:tr w:rsidR="00A32F89" w:rsidRPr="00491059" w14:paraId="28943A6D" w14:textId="77777777" w:rsidTr="00A725F3">
        <w:trPr>
          <w:trHeight w:val="432"/>
        </w:trPr>
        <w:tc>
          <w:tcPr>
            <w:tcW w:w="624" w:type="pct"/>
            <w:tcBorders>
              <w:top w:val="single" w:sz="8" w:space="0" w:color="BFBFBF"/>
              <w:left w:val="single" w:sz="4" w:space="0" w:color="BFBFBF"/>
              <w:bottom w:val="single" w:sz="8" w:space="0" w:color="BFBFBF"/>
              <w:right w:val="single" w:sz="4" w:space="0" w:color="BFBFBF"/>
            </w:tcBorders>
            <w:shd w:val="clear" w:color="auto" w:fill="DEEAF6" w:themeFill="accent5" w:themeFillTint="33"/>
            <w:vAlign w:val="center"/>
          </w:tcPr>
          <w:p w14:paraId="20B1F782" w14:textId="77777777" w:rsidR="00A32F89" w:rsidRPr="00A725F3" w:rsidRDefault="00A32F89" w:rsidP="00A32F89">
            <w:pPr>
              <w:spacing w:after="0"/>
              <w:rPr>
                <w:b/>
                <w:color w:val="2E74B5" w:themeColor="accent5" w:themeShade="BF"/>
                <w:sz w:val="16"/>
              </w:rPr>
            </w:pPr>
            <w:r w:rsidRPr="00A725F3">
              <w:rPr>
                <w:b/>
                <w:color w:val="2E74B5" w:themeColor="accent5" w:themeShade="BF"/>
                <w:sz w:val="16"/>
              </w:rPr>
              <w:t>APPROVED BY</w:t>
            </w:r>
          </w:p>
        </w:tc>
        <w:tc>
          <w:tcPr>
            <w:tcW w:w="1296" w:type="pct"/>
            <w:tcBorders>
              <w:top w:val="single" w:sz="8" w:space="0" w:color="BFBFBF"/>
              <w:left w:val="nil"/>
              <w:bottom w:val="single" w:sz="8" w:space="0" w:color="BFBFBF"/>
              <w:right w:val="single" w:sz="4" w:space="0" w:color="BFBFBF"/>
            </w:tcBorders>
            <w:shd w:val="clear" w:color="000000" w:fill="EDEDED"/>
            <w:vAlign w:val="center"/>
          </w:tcPr>
          <w:p w14:paraId="6670F517" w14:textId="4DEA00FA" w:rsidR="00A32F89" w:rsidRPr="00491059" w:rsidRDefault="008C5A61" w:rsidP="00A32F89">
            <w:pPr>
              <w:spacing w:after="0"/>
            </w:pPr>
            <w:r>
              <w:t>Brent Williams</w:t>
            </w:r>
          </w:p>
        </w:tc>
        <w:tc>
          <w:tcPr>
            <w:tcW w:w="292" w:type="pct"/>
            <w:tcBorders>
              <w:top w:val="single" w:sz="8" w:space="0" w:color="BFBFBF"/>
              <w:left w:val="nil"/>
              <w:bottom w:val="single" w:sz="8" w:space="0" w:color="BFBFBF"/>
              <w:right w:val="single" w:sz="4" w:space="0" w:color="BFBFBF"/>
            </w:tcBorders>
            <w:shd w:val="clear" w:color="auto" w:fill="DEEAF6" w:themeFill="accent5" w:themeFillTint="33"/>
            <w:vAlign w:val="center"/>
          </w:tcPr>
          <w:p w14:paraId="16775C68" w14:textId="77777777" w:rsidR="00A32F89" w:rsidRPr="00A725F3" w:rsidRDefault="00A32F89" w:rsidP="00A32F89">
            <w:pPr>
              <w:spacing w:after="0"/>
              <w:rPr>
                <w:b/>
                <w:color w:val="2E74B5" w:themeColor="accent5" w:themeShade="BF"/>
                <w:sz w:val="16"/>
              </w:rPr>
            </w:pPr>
            <w:r w:rsidRPr="00A725F3">
              <w:rPr>
                <w:b/>
                <w:color w:val="2E74B5" w:themeColor="accent5" w:themeShade="BF"/>
                <w:sz w:val="16"/>
              </w:rPr>
              <w:t>TITLE</w:t>
            </w:r>
          </w:p>
        </w:tc>
        <w:tc>
          <w:tcPr>
            <w:tcW w:w="1669" w:type="pct"/>
            <w:tcBorders>
              <w:top w:val="single" w:sz="8" w:space="0" w:color="BFBFBF"/>
              <w:left w:val="nil"/>
              <w:bottom w:val="single" w:sz="8" w:space="0" w:color="BFBFBF"/>
              <w:right w:val="single" w:sz="4" w:space="0" w:color="BFBFBF"/>
            </w:tcBorders>
            <w:shd w:val="clear" w:color="000000" w:fill="EDEDED"/>
            <w:vAlign w:val="center"/>
          </w:tcPr>
          <w:p w14:paraId="7C20CE94" w14:textId="1C49B4D6" w:rsidR="00A32F89" w:rsidRPr="00491059" w:rsidRDefault="008C5A61" w:rsidP="00A32F89">
            <w:pPr>
              <w:spacing w:after="0"/>
            </w:pPr>
            <w:r>
              <w:t>Sr. Project Manager</w:t>
            </w:r>
          </w:p>
        </w:tc>
        <w:tc>
          <w:tcPr>
            <w:tcW w:w="334" w:type="pct"/>
            <w:tcBorders>
              <w:top w:val="single" w:sz="8" w:space="0" w:color="BFBFBF"/>
              <w:left w:val="nil"/>
              <w:bottom w:val="single" w:sz="8" w:space="0" w:color="BFBFBF"/>
              <w:right w:val="single" w:sz="4" w:space="0" w:color="BFBFBF"/>
            </w:tcBorders>
            <w:shd w:val="clear" w:color="auto" w:fill="DEEAF6" w:themeFill="accent5" w:themeFillTint="33"/>
            <w:vAlign w:val="center"/>
          </w:tcPr>
          <w:p w14:paraId="11A20AF0" w14:textId="77777777" w:rsidR="00A32F89" w:rsidRPr="00A725F3" w:rsidRDefault="00A32F89" w:rsidP="00A32F89">
            <w:pPr>
              <w:spacing w:after="0"/>
              <w:rPr>
                <w:b/>
                <w:color w:val="2E74B5" w:themeColor="accent5" w:themeShade="BF"/>
                <w:sz w:val="16"/>
              </w:rPr>
            </w:pPr>
            <w:r w:rsidRPr="00A725F3">
              <w:rPr>
                <w:b/>
                <w:color w:val="2E74B5" w:themeColor="accent5" w:themeShade="BF"/>
                <w:sz w:val="16"/>
              </w:rPr>
              <w:t>DATE</w:t>
            </w:r>
          </w:p>
        </w:tc>
        <w:tc>
          <w:tcPr>
            <w:tcW w:w="785" w:type="pct"/>
            <w:tcBorders>
              <w:top w:val="single" w:sz="8" w:space="0" w:color="BFBFBF"/>
              <w:left w:val="nil"/>
              <w:bottom w:val="single" w:sz="8" w:space="0" w:color="BFBFBF"/>
              <w:right w:val="single" w:sz="4" w:space="0" w:color="BFBFBF"/>
            </w:tcBorders>
            <w:shd w:val="clear" w:color="000000" w:fill="EDEDED"/>
            <w:vAlign w:val="center"/>
          </w:tcPr>
          <w:p w14:paraId="108A66BE" w14:textId="58E2A7A0" w:rsidR="00A32F89" w:rsidRPr="00491059" w:rsidRDefault="008C5A61" w:rsidP="00A32F89">
            <w:pPr>
              <w:spacing w:after="0"/>
            </w:pPr>
            <w:r>
              <w:t>MM/DD/YY</w:t>
            </w:r>
          </w:p>
        </w:tc>
      </w:tr>
    </w:tbl>
    <w:p w14:paraId="5992324D" w14:textId="77777777" w:rsidR="00A32F89" w:rsidRDefault="00A32F89" w:rsidP="00A32F89"/>
    <w:p w14:paraId="58A0917B" w14:textId="77777777" w:rsidR="00CB693F" w:rsidRDefault="00CB693F" w:rsidP="00C805C2">
      <w:pPr>
        <w:spacing w:line="240" w:lineRule="auto"/>
        <w:rPr>
          <w:rFonts w:cs="Times New Roman (Body CS)"/>
          <w:caps/>
          <w:color w:val="595959" w:themeColor="text1" w:themeTint="A6"/>
          <w:szCs w:val="20"/>
        </w:rPr>
      </w:pPr>
    </w:p>
    <w:sdt>
      <w:sdtPr>
        <w:rPr>
          <w:rFonts w:ascii="Century Gothic" w:eastAsiaTheme="minorHAnsi" w:hAnsi="Century Gothic" w:cstheme="minorBidi"/>
          <w:caps w:val="0"/>
          <w:color w:val="2E74B5" w:themeColor="accent5" w:themeShade="BF"/>
          <w:sz w:val="44"/>
          <w:szCs w:val="44"/>
        </w:rPr>
        <w:id w:val="-40835831"/>
        <w:docPartObj>
          <w:docPartGallery w:val="Table of Contents"/>
          <w:docPartUnique/>
        </w:docPartObj>
      </w:sdtPr>
      <w:sdtEndPr>
        <w:rPr>
          <w:b/>
          <w:bCs/>
          <w:noProof/>
          <w:color w:val="auto"/>
          <w:sz w:val="20"/>
          <w:szCs w:val="20"/>
        </w:rPr>
      </w:sdtEndPr>
      <w:sdtContent>
        <w:p w14:paraId="6E40B9D4" w14:textId="77777777" w:rsidR="0027725D" w:rsidRPr="00A725F3" w:rsidRDefault="0027725D" w:rsidP="00397870">
          <w:pPr>
            <w:pStyle w:val="TOCHeading"/>
            <w:spacing w:line="360" w:lineRule="auto"/>
            <w:rPr>
              <w:rFonts w:ascii="Century Gothic" w:hAnsi="Century Gothic" w:cstheme="minorHAnsi"/>
              <w:color w:val="2E74B5" w:themeColor="accent5" w:themeShade="BF"/>
              <w:sz w:val="44"/>
              <w:szCs w:val="44"/>
            </w:rPr>
          </w:pPr>
          <w:r w:rsidRPr="00A725F3">
            <w:rPr>
              <w:rFonts w:ascii="Century Gothic" w:hAnsi="Century Gothic" w:cstheme="minorHAnsi"/>
              <w:color w:val="2E74B5" w:themeColor="accent5" w:themeShade="BF"/>
              <w:sz w:val="44"/>
              <w:szCs w:val="44"/>
            </w:rPr>
            <w:t>Table of Contents</w:t>
          </w:r>
        </w:p>
        <w:p w14:paraId="2BAA5978" w14:textId="5AE25612" w:rsidR="002005F8" w:rsidRDefault="0027725D">
          <w:pPr>
            <w:pStyle w:val="TOC1"/>
            <w:rPr>
              <w:rFonts w:asciiTheme="minorHAnsi" w:eastAsiaTheme="minorEastAsia" w:hAnsiTheme="minorHAnsi"/>
              <w:noProof/>
              <w:kern w:val="2"/>
              <w:sz w:val="22"/>
              <w14:ligatures w14:val="standardContextual"/>
            </w:rPr>
          </w:pPr>
          <w:r w:rsidRPr="00BC4FB8">
            <w:rPr>
              <w:b/>
              <w:bCs/>
              <w:noProof/>
              <w:szCs w:val="20"/>
            </w:rPr>
            <w:fldChar w:fldCharType="begin"/>
          </w:r>
          <w:r w:rsidRPr="00BC4FB8">
            <w:rPr>
              <w:b/>
              <w:bCs/>
              <w:noProof/>
              <w:szCs w:val="20"/>
            </w:rPr>
            <w:instrText xml:space="preserve"> TOC \o "1-3" \h \z \u </w:instrText>
          </w:r>
          <w:r w:rsidRPr="00BC4FB8">
            <w:rPr>
              <w:b/>
              <w:bCs/>
              <w:noProof/>
              <w:szCs w:val="20"/>
            </w:rPr>
            <w:fldChar w:fldCharType="separate"/>
          </w:r>
          <w:hyperlink w:anchor="_Toc152184975" w:history="1">
            <w:r w:rsidR="002005F8" w:rsidRPr="00475587">
              <w:rPr>
                <w:rStyle w:val="Hyperlink"/>
                <w:noProof/>
              </w:rPr>
              <w:t>1.</w:t>
            </w:r>
            <w:r w:rsidR="002005F8">
              <w:rPr>
                <w:rFonts w:asciiTheme="minorHAnsi" w:eastAsiaTheme="minorEastAsia" w:hAnsiTheme="minorHAnsi"/>
                <w:noProof/>
                <w:kern w:val="2"/>
                <w:sz w:val="22"/>
                <w14:ligatures w14:val="standardContextual"/>
              </w:rPr>
              <w:tab/>
            </w:r>
            <w:r w:rsidR="002005F8" w:rsidRPr="00475587">
              <w:rPr>
                <w:rStyle w:val="Hyperlink"/>
                <w:noProof/>
              </w:rPr>
              <w:t>EXECUTIVE SUMMARY</w:t>
            </w:r>
            <w:r w:rsidR="002005F8">
              <w:rPr>
                <w:noProof/>
                <w:webHidden/>
              </w:rPr>
              <w:tab/>
            </w:r>
            <w:r w:rsidR="002005F8">
              <w:rPr>
                <w:noProof/>
                <w:webHidden/>
              </w:rPr>
              <w:fldChar w:fldCharType="begin"/>
            </w:r>
            <w:r w:rsidR="002005F8">
              <w:rPr>
                <w:noProof/>
                <w:webHidden/>
              </w:rPr>
              <w:instrText xml:space="preserve"> PAGEREF _Toc152184975 \h </w:instrText>
            </w:r>
            <w:r w:rsidR="002005F8">
              <w:rPr>
                <w:noProof/>
                <w:webHidden/>
              </w:rPr>
            </w:r>
            <w:r w:rsidR="002005F8">
              <w:rPr>
                <w:noProof/>
                <w:webHidden/>
              </w:rPr>
              <w:fldChar w:fldCharType="separate"/>
            </w:r>
            <w:r w:rsidR="002005F8">
              <w:rPr>
                <w:noProof/>
                <w:webHidden/>
              </w:rPr>
              <w:t>3</w:t>
            </w:r>
            <w:r w:rsidR="002005F8">
              <w:rPr>
                <w:noProof/>
                <w:webHidden/>
              </w:rPr>
              <w:fldChar w:fldCharType="end"/>
            </w:r>
          </w:hyperlink>
        </w:p>
        <w:p w14:paraId="4137299C" w14:textId="18D0C49F" w:rsidR="002005F8" w:rsidRDefault="00000000">
          <w:pPr>
            <w:pStyle w:val="TOC1"/>
            <w:rPr>
              <w:rFonts w:asciiTheme="minorHAnsi" w:eastAsiaTheme="minorEastAsia" w:hAnsiTheme="minorHAnsi"/>
              <w:noProof/>
              <w:kern w:val="2"/>
              <w:sz w:val="22"/>
              <w14:ligatures w14:val="standardContextual"/>
            </w:rPr>
          </w:pPr>
          <w:hyperlink w:anchor="_Toc152184976" w:history="1">
            <w:r w:rsidR="002005F8" w:rsidRPr="00475587">
              <w:rPr>
                <w:rStyle w:val="Hyperlink"/>
                <w:noProof/>
              </w:rPr>
              <w:t>2.</w:t>
            </w:r>
            <w:r w:rsidR="002005F8">
              <w:rPr>
                <w:rFonts w:asciiTheme="minorHAnsi" w:eastAsiaTheme="minorEastAsia" w:hAnsiTheme="minorHAnsi"/>
                <w:noProof/>
                <w:kern w:val="2"/>
                <w:sz w:val="22"/>
                <w14:ligatures w14:val="standardContextual"/>
              </w:rPr>
              <w:tab/>
            </w:r>
            <w:r w:rsidR="002005F8" w:rsidRPr="00475587">
              <w:rPr>
                <w:rStyle w:val="Hyperlink"/>
                <w:noProof/>
              </w:rPr>
              <w:t>MARKETING OBJECTIVES</w:t>
            </w:r>
            <w:r w:rsidR="002005F8">
              <w:rPr>
                <w:noProof/>
                <w:webHidden/>
              </w:rPr>
              <w:tab/>
            </w:r>
            <w:r w:rsidR="002005F8">
              <w:rPr>
                <w:noProof/>
                <w:webHidden/>
              </w:rPr>
              <w:fldChar w:fldCharType="begin"/>
            </w:r>
            <w:r w:rsidR="002005F8">
              <w:rPr>
                <w:noProof/>
                <w:webHidden/>
              </w:rPr>
              <w:instrText xml:space="preserve"> PAGEREF _Toc152184976 \h </w:instrText>
            </w:r>
            <w:r w:rsidR="002005F8">
              <w:rPr>
                <w:noProof/>
                <w:webHidden/>
              </w:rPr>
            </w:r>
            <w:r w:rsidR="002005F8">
              <w:rPr>
                <w:noProof/>
                <w:webHidden/>
              </w:rPr>
              <w:fldChar w:fldCharType="separate"/>
            </w:r>
            <w:r w:rsidR="002005F8">
              <w:rPr>
                <w:noProof/>
                <w:webHidden/>
              </w:rPr>
              <w:t>3</w:t>
            </w:r>
            <w:r w:rsidR="002005F8">
              <w:rPr>
                <w:noProof/>
                <w:webHidden/>
              </w:rPr>
              <w:fldChar w:fldCharType="end"/>
            </w:r>
          </w:hyperlink>
        </w:p>
        <w:p w14:paraId="7C44176A" w14:textId="27EA15B4" w:rsidR="002005F8" w:rsidRDefault="00000000">
          <w:pPr>
            <w:pStyle w:val="TOC1"/>
            <w:rPr>
              <w:rFonts w:asciiTheme="minorHAnsi" w:eastAsiaTheme="minorEastAsia" w:hAnsiTheme="minorHAnsi"/>
              <w:noProof/>
              <w:kern w:val="2"/>
              <w:sz w:val="22"/>
              <w14:ligatures w14:val="standardContextual"/>
            </w:rPr>
          </w:pPr>
          <w:hyperlink w:anchor="_Toc152184977" w:history="1">
            <w:r w:rsidR="002005F8" w:rsidRPr="00475587">
              <w:rPr>
                <w:rStyle w:val="Hyperlink"/>
                <w:noProof/>
              </w:rPr>
              <w:t>3.</w:t>
            </w:r>
            <w:r w:rsidR="002005F8">
              <w:rPr>
                <w:rFonts w:asciiTheme="minorHAnsi" w:eastAsiaTheme="minorEastAsia" w:hAnsiTheme="minorHAnsi"/>
                <w:noProof/>
                <w:kern w:val="2"/>
                <w:sz w:val="22"/>
                <w14:ligatures w14:val="standardContextual"/>
              </w:rPr>
              <w:tab/>
            </w:r>
            <w:r w:rsidR="002005F8" w:rsidRPr="00475587">
              <w:rPr>
                <w:rStyle w:val="Hyperlink"/>
                <w:noProof/>
              </w:rPr>
              <w:t>KEY PERFORMANCE INDICATORS (KPI)</w:t>
            </w:r>
            <w:r w:rsidR="002005F8">
              <w:rPr>
                <w:noProof/>
                <w:webHidden/>
              </w:rPr>
              <w:tab/>
            </w:r>
            <w:r w:rsidR="002005F8">
              <w:rPr>
                <w:noProof/>
                <w:webHidden/>
              </w:rPr>
              <w:fldChar w:fldCharType="begin"/>
            </w:r>
            <w:r w:rsidR="002005F8">
              <w:rPr>
                <w:noProof/>
                <w:webHidden/>
              </w:rPr>
              <w:instrText xml:space="preserve"> PAGEREF _Toc152184977 \h </w:instrText>
            </w:r>
            <w:r w:rsidR="002005F8">
              <w:rPr>
                <w:noProof/>
                <w:webHidden/>
              </w:rPr>
            </w:r>
            <w:r w:rsidR="002005F8">
              <w:rPr>
                <w:noProof/>
                <w:webHidden/>
              </w:rPr>
              <w:fldChar w:fldCharType="separate"/>
            </w:r>
            <w:r w:rsidR="002005F8">
              <w:rPr>
                <w:noProof/>
                <w:webHidden/>
              </w:rPr>
              <w:t>4</w:t>
            </w:r>
            <w:r w:rsidR="002005F8">
              <w:rPr>
                <w:noProof/>
                <w:webHidden/>
              </w:rPr>
              <w:fldChar w:fldCharType="end"/>
            </w:r>
          </w:hyperlink>
        </w:p>
        <w:p w14:paraId="5B43443A" w14:textId="71C054BD" w:rsidR="002005F8" w:rsidRDefault="00000000">
          <w:pPr>
            <w:pStyle w:val="TOC1"/>
            <w:rPr>
              <w:rFonts w:asciiTheme="minorHAnsi" w:eastAsiaTheme="minorEastAsia" w:hAnsiTheme="minorHAnsi"/>
              <w:noProof/>
              <w:kern w:val="2"/>
              <w:sz w:val="22"/>
              <w14:ligatures w14:val="standardContextual"/>
            </w:rPr>
          </w:pPr>
          <w:hyperlink w:anchor="_Toc152184978" w:history="1">
            <w:r w:rsidR="002005F8" w:rsidRPr="00475587">
              <w:rPr>
                <w:rStyle w:val="Hyperlink"/>
                <w:noProof/>
              </w:rPr>
              <w:t>4.</w:t>
            </w:r>
            <w:r w:rsidR="002005F8">
              <w:rPr>
                <w:rFonts w:asciiTheme="minorHAnsi" w:eastAsiaTheme="minorEastAsia" w:hAnsiTheme="minorHAnsi"/>
                <w:noProof/>
                <w:kern w:val="2"/>
                <w:sz w:val="22"/>
                <w14:ligatures w14:val="standardContextual"/>
              </w:rPr>
              <w:tab/>
            </w:r>
            <w:r w:rsidR="002005F8" w:rsidRPr="00475587">
              <w:rPr>
                <w:rStyle w:val="Hyperlink"/>
                <w:noProof/>
              </w:rPr>
              <w:t>CHANNEL PERFORMANCE</w:t>
            </w:r>
            <w:r w:rsidR="002005F8">
              <w:rPr>
                <w:noProof/>
                <w:webHidden/>
              </w:rPr>
              <w:tab/>
            </w:r>
            <w:r w:rsidR="002005F8">
              <w:rPr>
                <w:noProof/>
                <w:webHidden/>
              </w:rPr>
              <w:fldChar w:fldCharType="begin"/>
            </w:r>
            <w:r w:rsidR="002005F8">
              <w:rPr>
                <w:noProof/>
                <w:webHidden/>
              </w:rPr>
              <w:instrText xml:space="preserve"> PAGEREF _Toc152184978 \h </w:instrText>
            </w:r>
            <w:r w:rsidR="002005F8">
              <w:rPr>
                <w:noProof/>
                <w:webHidden/>
              </w:rPr>
            </w:r>
            <w:r w:rsidR="002005F8">
              <w:rPr>
                <w:noProof/>
                <w:webHidden/>
              </w:rPr>
              <w:fldChar w:fldCharType="separate"/>
            </w:r>
            <w:r w:rsidR="002005F8">
              <w:rPr>
                <w:noProof/>
                <w:webHidden/>
              </w:rPr>
              <w:t>4</w:t>
            </w:r>
            <w:r w:rsidR="002005F8">
              <w:rPr>
                <w:noProof/>
                <w:webHidden/>
              </w:rPr>
              <w:fldChar w:fldCharType="end"/>
            </w:r>
          </w:hyperlink>
        </w:p>
        <w:p w14:paraId="3E9D55B0" w14:textId="2C83BA49" w:rsidR="002005F8" w:rsidRDefault="00000000">
          <w:pPr>
            <w:pStyle w:val="TOC1"/>
            <w:rPr>
              <w:rFonts w:asciiTheme="minorHAnsi" w:eastAsiaTheme="minorEastAsia" w:hAnsiTheme="minorHAnsi"/>
              <w:noProof/>
              <w:kern w:val="2"/>
              <w:sz w:val="22"/>
              <w14:ligatures w14:val="standardContextual"/>
            </w:rPr>
          </w:pPr>
          <w:hyperlink w:anchor="_Toc152184979" w:history="1">
            <w:r w:rsidR="002005F8" w:rsidRPr="00475587">
              <w:rPr>
                <w:rStyle w:val="Hyperlink"/>
                <w:noProof/>
              </w:rPr>
              <w:t>5.</w:t>
            </w:r>
            <w:r w:rsidR="002005F8">
              <w:rPr>
                <w:rFonts w:asciiTheme="minorHAnsi" w:eastAsiaTheme="minorEastAsia" w:hAnsiTheme="minorHAnsi"/>
                <w:noProof/>
                <w:kern w:val="2"/>
                <w:sz w:val="22"/>
                <w14:ligatures w14:val="standardContextual"/>
              </w:rPr>
              <w:tab/>
            </w:r>
            <w:r w:rsidR="002005F8" w:rsidRPr="00475587">
              <w:rPr>
                <w:rStyle w:val="Hyperlink"/>
                <w:noProof/>
              </w:rPr>
              <w:t>CAMPAIGN ANALYSIS</w:t>
            </w:r>
            <w:r w:rsidR="002005F8">
              <w:rPr>
                <w:noProof/>
                <w:webHidden/>
              </w:rPr>
              <w:tab/>
            </w:r>
            <w:r w:rsidR="002005F8">
              <w:rPr>
                <w:noProof/>
                <w:webHidden/>
              </w:rPr>
              <w:fldChar w:fldCharType="begin"/>
            </w:r>
            <w:r w:rsidR="002005F8">
              <w:rPr>
                <w:noProof/>
                <w:webHidden/>
              </w:rPr>
              <w:instrText xml:space="preserve"> PAGEREF _Toc152184979 \h </w:instrText>
            </w:r>
            <w:r w:rsidR="002005F8">
              <w:rPr>
                <w:noProof/>
                <w:webHidden/>
              </w:rPr>
            </w:r>
            <w:r w:rsidR="002005F8">
              <w:rPr>
                <w:noProof/>
                <w:webHidden/>
              </w:rPr>
              <w:fldChar w:fldCharType="separate"/>
            </w:r>
            <w:r w:rsidR="002005F8">
              <w:rPr>
                <w:noProof/>
                <w:webHidden/>
              </w:rPr>
              <w:t>5</w:t>
            </w:r>
            <w:r w:rsidR="002005F8">
              <w:rPr>
                <w:noProof/>
                <w:webHidden/>
              </w:rPr>
              <w:fldChar w:fldCharType="end"/>
            </w:r>
          </w:hyperlink>
        </w:p>
        <w:p w14:paraId="34ED1B01" w14:textId="30340C86" w:rsidR="002005F8" w:rsidRDefault="00000000">
          <w:pPr>
            <w:pStyle w:val="TOC1"/>
            <w:rPr>
              <w:rFonts w:asciiTheme="minorHAnsi" w:eastAsiaTheme="minorEastAsia" w:hAnsiTheme="minorHAnsi"/>
              <w:noProof/>
              <w:kern w:val="2"/>
              <w:sz w:val="22"/>
              <w14:ligatures w14:val="standardContextual"/>
            </w:rPr>
          </w:pPr>
          <w:hyperlink w:anchor="_Toc152184980" w:history="1">
            <w:r w:rsidR="002005F8" w:rsidRPr="00475587">
              <w:rPr>
                <w:rStyle w:val="Hyperlink"/>
                <w:noProof/>
              </w:rPr>
              <w:t>6.</w:t>
            </w:r>
            <w:r w:rsidR="002005F8">
              <w:rPr>
                <w:rFonts w:asciiTheme="minorHAnsi" w:eastAsiaTheme="minorEastAsia" w:hAnsiTheme="minorHAnsi"/>
                <w:noProof/>
                <w:kern w:val="2"/>
                <w:sz w:val="22"/>
                <w14:ligatures w14:val="standardContextual"/>
              </w:rPr>
              <w:tab/>
            </w:r>
            <w:r w:rsidR="002005F8" w:rsidRPr="00475587">
              <w:rPr>
                <w:rStyle w:val="Hyperlink"/>
                <w:noProof/>
              </w:rPr>
              <w:t>MARKET TRENDS AND CUSTOMER FEEDBACK</w:t>
            </w:r>
            <w:r w:rsidR="002005F8">
              <w:rPr>
                <w:noProof/>
                <w:webHidden/>
              </w:rPr>
              <w:tab/>
            </w:r>
            <w:r w:rsidR="002005F8">
              <w:rPr>
                <w:noProof/>
                <w:webHidden/>
              </w:rPr>
              <w:fldChar w:fldCharType="begin"/>
            </w:r>
            <w:r w:rsidR="002005F8">
              <w:rPr>
                <w:noProof/>
                <w:webHidden/>
              </w:rPr>
              <w:instrText xml:space="preserve"> PAGEREF _Toc152184980 \h </w:instrText>
            </w:r>
            <w:r w:rsidR="002005F8">
              <w:rPr>
                <w:noProof/>
                <w:webHidden/>
              </w:rPr>
            </w:r>
            <w:r w:rsidR="002005F8">
              <w:rPr>
                <w:noProof/>
                <w:webHidden/>
              </w:rPr>
              <w:fldChar w:fldCharType="separate"/>
            </w:r>
            <w:r w:rsidR="002005F8">
              <w:rPr>
                <w:noProof/>
                <w:webHidden/>
              </w:rPr>
              <w:t>5</w:t>
            </w:r>
            <w:r w:rsidR="002005F8">
              <w:rPr>
                <w:noProof/>
                <w:webHidden/>
              </w:rPr>
              <w:fldChar w:fldCharType="end"/>
            </w:r>
          </w:hyperlink>
        </w:p>
        <w:p w14:paraId="0731B595" w14:textId="37D91434" w:rsidR="002005F8" w:rsidRDefault="00000000">
          <w:pPr>
            <w:pStyle w:val="TOC1"/>
            <w:rPr>
              <w:rFonts w:asciiTheme="minorHAnsi" w:eastAsiaTheme="minorEastAsia" w:hAnsiTheme="minorHAnsi"/>
              <w:noProof/>
              <w:kern w:val="2"/>
              <w:sz w:val="22"/>
              <w14:ligatures w14:val="standardContextual"/>
            </w:rPr>
          </w:pPr>
          <w:hyperlink w:anchor="_Toc152184981" w:history="1">
            <w:r w:rsidR="002005F8" w:rsidRPr="00475587">
              <w:rPr>
                <w:rStyle w:val="Hyperlink"/>
                <w:noProof/>
              </w:rPr>
              <w:t>7.</w:t>
            </w:r>
            <w:r w:rsidR="002005F8">
              <w:rPr>
                <w:rFonts w:asciiTheme="minorHAnsi" w:eastAsiaTheme="minorEastAsia" w:hAnsiTheme="minorHAnsi"/>
                <w:noProof/>
                <w:kern w:val="2"/>
                <w:sz w:val="22"/>
                <w14:ligatures w14:val="standardContextual"/>
              </w:rPr>
              <w:tab/>
            </w:r>
            <w:r w:rsidR="002005F8" w:rsidRPr="00475587">
              <w:rPr>
                <w:rStyle w:val="Hyperlink"/>
                <w:noProof/>
              </w:rPr>
              <w:t>BUDGET OVERVIEW</w:t>
            </w:r>
            <w:r w:rsidR="002005F8">
              <w:rPr>
                <w:noProof/>
                <w:webHidden/>
              </w:rPr>
              <w:tab/>
            </w:r>
            <w:r w:rsidR="002005F8">
              <w:rPr>
                <w:noProof/>
                <w:webHidden/>
              </w:rPr>
              <w:fldChar w:fldCharType="begin"/>
            </w:r>
            <w:r w:rsidR="002005F8">
              <w:rPr>
                <w:noProof/>
                <w:webHidden/>
              </w:rPr>
              <w:instrText xml:space="preserve"> PAGEREF _Toc152184981 \h </w:instrText>
            </w:r>
            <w:r w:rsidR="002005F8">
              <w:rPr>
                <w:noProof/>
                <w:webHidden/>
              </w:rPr>
            </w:r>
            <w:r w:rsidR="002005F8">
              <w:rPr>
                <w:noProof/>
                <w:webHidden/>
              </w:rPr>
              <w:fldChar w:fldCharType="separate"/>
            </w:r>
            <w:r w:rsidR="002005F8">
              <w:rPr>
                <w:noProof/>
                <w:webHidden/>
              </w:rPr>
              <w:t>6</w:t>
            </w:r>
            <w:r w:rsidR="002005F8">
              <w:rPr>
                <w:noProof/>
                <w:webHidden/>
              </w:rPr>
              <w:fldChar w:fldCharType="end"/>
            </w:r>
          </w:hyperlink>
        </w:p>
        <w:p w14:paraId="190FBBCB" w14:textId="158550D0" w:rsidR="002005F8" w:rsidRDefault="00000000">
          <w:pPr>
            <w:pStyle w:val="TOC1"/>
            <w:rPr>
              <w:rFonts w:asciiTheme="minorHAnsi" w:eastAsiaTheme="minorEastAsia" w:hAnsiTheme="minorHAnsi"/>
              <w:noProof/>
              <w:kern w:val="2"/>
              <w:sz w:val="22"/>
              <w14:ligatures w14:val="standardContextual"/>
            </w:rPr>
          </w:pPr>
          <w:hyperlink w:anchor="_Toc152184982" w:history="1">
            <w:r w:rsidR="002005F8" w:rsidRPr="00475587">
              <w:rPr>
                <w:rStyle w:val="Hyperlink"/>
                <w:noProof/>
              </w:rPr>
              <w:t>8.</w:t>
            </w:r>
            <w:r w:rsidR="002005F8">
              <w:rPr>
                <w:rFonts w:asciiTheme="minorHAnsi" w:eastAsiaTheme="minorEastAsia" w:hAnsiTheme="minorHAnsi"/>
                <w:noProof/>
                <w:kern w:val="2"/>
                <w:sz w:val="22"/>
                <w14:ligatures w14:val="standardContextual"/>
              </w:rPr>
              <w:tab/>
            </w:r>
            <w:r w:rsidR="002005F8" w:rsidRPr="00475587">
              <w:rPr>
                <w:rStyle w:val="Hyperlink"/>
                <w:noProof/>
              </w:rPr>
              <w:t>CHALLENGES AND OPPORTUNITIES</w:t>
            </w:r>
            <w:r w:rsidR="002005F8">
              <w:rPr>
                <w:noProof/>
                <w:webHidden/>
              </w:rPr>
              <w:tab/>
            </w:r>
            <w:r w:rsidR="002005F8">
              <w:rPr>
                <w:noProof/>
                <w:webHidden/>
              </w:rPr>
              <w:fldChar w:fldCharType="begin"/>
            </w:r>
            <w:r w:rsidR="002005F8">
              <w:rPr>
                <w:noProof/>
                <w:webHidden/>
              </w:rPr>
              <w:instrText xml:space="preserve"> PAGEREF _Toc152184982 \h </w:instrText>
            </w:r>
            <w:r w:rsidR="002005F8">
              <w:rPr>
                <w:noProof/>
                <w:webHidden/>
              </w:rPr>
            </w:r>
            <w:r w:rsidR="002005F8">
              <w:rPr>
                <w:noProof/>
                <w:webHidden/>
              </w:rPr>
              <w:fldChar w:fldCharType="separate"/>
            </w:r>
            <w:r w:rsidR="002005F8">
              <w:rPr>
                <w:noProof/>
                <w:webHidden/>
              </w:rPr>
              <w:t>6</w:t>
            </w:r>
            <w:r w:rsidR="002005F8">
              <w:rPr>
                <w:noProof/>
                <w:webHidden/>
              </w:rPr>
              <w:fldChar w:fldCharType="end"/>
            </w:r>
          </w:hyperlink>
        </w:p>
        <w:p w14:paraId="0BA42A19" w14:textId="4A97BAFC" w:rsidR="002005F8" w:rsidRDefault="00000000">
          <w:pPr>
            <w:pStyle w:val="TOC1"/>
            <w:rPr>
              <w:rFonts w:asciiTheme="minorHAnsi" w:eastAsiaTheme="minorEastAsia" w:hAnsiTheme="minorHAnsi"/>
              <w:noProof/>
              <w:kern w:val="2"/>
              <w:sz w:val="22"/>
              <w14:ligatures w14:val="standardContextual"/>
            </w:rPr>
          </w:pPr>
          <w:hyperlink w:anchor="_Toc152184983" w:history="1">
            <w:r w:rsidR="002005F8" w:rsidRPr="00475587">
              <w:rPr>
                <w:rStyle w:val="Hyperlink"/>
                <w:noProof/>
              </w:rPr>
              <w:t>9.</w:t>
            </w:r>
            <w:r w:rsidR="002005F8">
              <w:rPr>
                <w:rFonts w:asciiTheme="minorHAnsi" w:eastAsiaTheme="minorEastAsia" w:hAnsiTheme="minorHAnsi"/>
                <w:noProof/>
                <w:kern w:val="2"/>
                <w:sz w:val="22"/>
                <w14:ligatures w14:val="standardContextual"/>
              </w:rPr>
              <w:tab/>
            </w:r>
            <w:r w:rsidR="002005F8" w:rsidRPr="00475587">
              <w:rPr>
                <w:rStyle w:val="Hyperlink"/>
                <w:noProof/>
              </w:rPr>
              <w:t>RECOMMENDATIONS AND ACTION PLAN</w:t>
            </w:r>
            <w:r w:rsidR="002005F8">
              <w:rPr>
                <w:noProof/>
                <w:webHidden/>
              </w:rPr>
              <w:tab/>
            </w:r>
            <w:r w:rsidR="002005F8">
              <w:rPr>
                <w:noProof/>
                <w:webHidden/>
              </w:rPr>
              <w:fldChar w:fldCharType="begin"/>
            </w:r>
            <w:r w:rsidR="002005F8">
              <w:rPr>
                <w:noProof/>
                <w:webHidden/>
              </w:rPr>
              <w:instrText xml:space="preserve"> PAGEREF _Toc152184983 \h </w:instrText>
            </w:r>
            <w:r w:rsidR="002005F8">
              <w:rPr>
                <w:noProof/>
                <w:webHidden/>
              </w:rPr>
            </w:r>
            <w:r w:rsidR="002005F8">
              <w:rPr>
                <w:noProof/>
                <w:webHidden/>
              </w:rPr>
              <w:fldChar w:fldCharType="separate"/>
            </w:r>
            <w:r w:rsidR="002005F8">
              <w:rPr>
                <w:noProof/>
                <w:webHidden/>
              </w:rPr>
              <w:t>7</w:t>
            </w:r>
            <w:r w:rsidR="002005F8">
              <w:rPr>
                <w:noProof/>
                <w:webHidden/>
              </w:rPr>
              <w:fldChar w:fldCharType="end"/>
            </w:r>
          </w:hyperlink>
        </w:p>
        <w:p w14:paraId="506447B3" w14:textId="33EFC245" w:rsidR="0027725D" w:rsidRPr="00C805C2" w:rsidRDefault="0027725D" w:rsidP="00015290">
          <w:pPr>
            <w:tabs>
              <w:tab w:val="right" w:leader="dot" w:pos="10260"/>
            </w:tabs>
            <w:spacing w:line="480" w:lineRule="auto"/>
            <w:ind w:left="-540"/>
            <w:rPr>
              <w:szCs w:val="20"/>
            </w:rPr>
          </w:pPr>
          <w:r w:rsidRPr="00BC4FB8">
            <w:rPr>
              <w:b/>
              <w:bCs/>
              <w:noProof/>
              <w:szCs w:val="20"/>
            </w:rPr>
            <w:fldChar w:fldCharType="end"/>
          </w:r>
        </w:p>
      </w:sdtContent>
    </w:sdt>
    <w:p w14:paraId="321F7971" w14:textId="77777777" w:rsidR="00692B21" w:rsidRDefault="00692B21" w:rsidP="00C805C2">
      <w:pPr>
        <w:spacing w:line="240" w:lineRule="auto"/>
        <w:rPr>
          <w:szCs w:val="20"/>
        </w:rPr>
      </w:pPr>
    </w:p>
    <w:p w14:paraId="7C82AE9A" w14:textId="77777777" w:rsidR="00CA7A2A" w:rsidRDefault="00CA7A2A" w:rsidP="008721D7">
      <w:pPr>
        <w:pStyle w:val="Heading1"/>
        <w:spacing w:line="240" w:lineRule="auto"/>
        <w:rPr>
          <w:szCs w:val="28"/>
        </w:rPr>
        <w:sectPr w:rsidR="00CA7A2A" w:rsidSect="00C805C2">
          <w:headerReference w:type="default" r:id="rId11"/>
          <w:footerReference w:type="default" r:id="rId12"/>
          <w:headerReference w:type="first" r:id="rId13"/>
          <w:footerReference w:type="first" r:id="rId14"/>
          <w:pgSz w:w="12240" w:h="15840"/>
          <w:pgMar w:top="490" w:right="720" w:bottom="360" w:left="1008" w:header="490" w:footer="720" w:gutter="0"/>
          <w:cols w:space="720"/>
          <w:titlePg/>
          <w:docGrid w:linePitch="360"/>
        </w:sectPr>
      </w:pPr>
    </w:p>
    <w:p w14:paraId="3C713FE2" w14:textId="40DFFAC4" w:rsidR="008721D7" w:rsidRDefault="00686F22" w:rsidP="00D0504F">
      <w:pPr>
        <w:pStyle w:val="Heading1"/>
        <w:numPr>
          <w:ilvl w:val="0"/>
          <w:numId w:val="1"/>
        </w:numPr>
        <w:spacing w:line="240" w:lineRule="auto"/>
        <w:rPr>
          <w:szCs w:val="28"/>
        </w:rPr>
      </w:pPr>
      <w:bookmarkStart w:id="5" w:name="_Toc152184975"/>
      <w:r>
        <w:rPr>
          <w:szCs w:val="28"/>
        </w:rPr>
        <w:lastRenderedPageBreak/>
        <w:t>EXECUTIVE SUMMARY</w:t>
      </w:r>
      <w:bookmarkEnd w:id="5"/>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502"/>
      </w:tblGrid>
      <w:tr w:rsidR="00455FC5" w14:paraId="154DAF7A" w14:textId="77777777" w:rsidTr="00607BE1">
        <w:trPr>
          <w:trHeight w:val="5161"/>
        </w:trPr>
        <w:tc>
          <w:tcPr>
            <w:tcW w:w="10502" w:type="dxa"/>
            <w:shd w:val="clear" w:color="auto" w:fill="F2F2F2" w:themeFill="background1" w:themeFillShade="F2"/>
            <w:vAlign w:val="center"/>
          </w:tcPr>
          <w:p w14:paraId="52C1CDE2" w14:textId="74476E42" w:rsidR="003D2BA0" w:rsidRDefault="003D2BA0" w:rsidP="003D2BA0">
            <w:r>
              <w:t xml:space="preserve">○ In this quarter, Positive Charge has made significant strides in expanding our footprint and enhancing our brand presence in the EV-charging market. We launched targeted marketing campaigns, resulting in increased customer engagement and a 25% growth in user acquisition. Our focus on building partnerships with eco-conscious corporations has diversified our clientele and fostered opportunities for collaborative initiatives. </w:t>
            </w:r>
          </w:p>
          <w:p w14:paraId="77F30D21" w14:textId="77777777" w:rsidR="00D3454E" w:rsidRDefault="00D3454E" w:rsidP="003D2BA0"/>
          <w:p w14:paraId="70043CDA" w14:textId="702C439D" w:rsidR="003D2BA0" w:rsidRDefault="003D2BA0" w:rsidP="003D2BA0">
            <w:r>
              <w:t>○ Investments in digital marketing have amplified our online presence, driving traffic to our website and elevating user interactions with our platforms. Customer feedback indicates high satisfaction with our charging solutions, showcasing our commitment to delivering quality and reliability. We also engaged in community outreach programs, highlighting our dedication to sustainability and environmental responsibility, which resonated well with our target audience and positioned Positive Charge as a leader in green initiatives.</w:t>
            </w:r>
          </w:p>
          <w:p w14:paraId="687DF061" w14:textId="77777777" w:rsidR="00D3454E" w:rsidRDefault="00D3454E" w:rsidP="003D2BA0"/>
          <w:p w14:paraId="18D0976B" w14:textId="1F0FEDC2" w:rsidR="00455FC5" w:rsidRDefault="003D2BA0" w:rsidP="003D2BA0">
            <w:r>
              <w:t>○ Despite facing challenges in a competitive landscape, our adaptive strategies and customer-centric approach have paved the way for a robust performance this quarter. The insights garnered from our efforts have been instrumental in refining our marketing strategies, and we are optimistic about leveraging the momentum to achieve our objectives in the upcoming quarters and fortify Positive Charge’s presence in the market.</w:t>
            </w:r>
          </w:p>
        </w:tc>
      </w:tr>
    </w:tbl>
    <w:p w14:paraId="55B58363" w14:textId="77777777" w:rsidR="00455FC5" w:rsidRPr="00455FC5" w:rsidRDefault="00455FC5" w:rsidP="00455FC5"/>
    <w:p w14:paraId="2188B47E" w14:textId="7271CE49" w:rsidR="0087163D" w:rsidRDefault="00682C32" w:rsidP="0087163D">
      <w:pPr>
        <w:pStyle w:val="Heading1"/>
        <w:numPr>
          <w:ilvl w:val="0"/>
          <w:numId w:val="1"/>
        </w:numPr>
        <w:spacing w:line="240" w:lineRule="auto"/>
        <w:rPr>
          <w:szCs w:val="28"/>
        </w:rPr>
      </w:pPr>
      <w:bookmarkStart w:id="6" w:name="_Toc152184976"/>
      <w:r>
        <w:rPr>
          <w:szCs w:val="28"/>
        </w:rPr>
        <w:t>marketing objectives</w:t>
      </w:r>
      <w:bookmarkEnd w:id="6"/>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502"/>
      </w:tblGrid>
      <w:tr w:rsidR="0087163D" w14:paraId="32F25D68" w14:textId="77777777" w:rsidTr="006B3EE7">
        <w:trPr>
          <w:trHeight w:val="5161"/>
        </w:trPr>
        <w:tc>
          <w:tcPr>
            <w:tcW w:w="10502" w:type="dxa"/>
            <w:shd w:val="clear" w:color="auto" w:fill="F2F2F2" w:themeFill="background1" w:themeFillShade="F2"/>
            <w:vAlign w:val="center"/>
          </w:tcPr>
          <w:p w14:paraId="6FE46BCA" w14:textId="1AB17CEE" w:rsidR="00D3454E" w:rsidRDefault="00D3454E" w:rsidP="00D3454E">
            <w:r>
              <w:t>○ This quarter marked a pivotal period for Positive Charge, characterized by innovative marketing strategies aimed at increasing brand awareness and user engagement within the burgeoning EV-charging sector. We initiated a series of digital campaigns, leveraging SEO and social media platforms, which resulted in a significant uptick in website traffic and enhanced our online visibility. Our content marketing efforts focused on elucidating the benefits of EV charging and our commitment to sustainability, which effectively resonated with eco-conscious consumers and stakeholders.</w:t>
            </w:r>
          </w:p>
          <w:p w14:paraId="1B3EC700" w14:textId="77777777" w:rsidR="00D3454E" w:rsidRDefault="00D3454E" w:rsidP="00D3454E"/>
          <w:p w14:paraId="2908080A" w14:textId="2F3142ED" w:rsidR="00D3454E" w:rsidRDefault="00D3454E" w:rsidP="00D3454E">
            <w:r>
              <w:t>○ Positive Charge engaged in community events and green initiatives, fostering relationships with local entities and reinforcing our brand as a frontrunner in environmentally responsible solutions. Customer testimonials and user-generated content were integral to building trust and credibility, contributing to a 30% increase in new subscriptions to our services. We also explored partnership opportunities, aligning with like-minded businesses and organizations to extend our reach and diversify our user base.</w:t>
            </w:r>
          </w:p>
          <w:p w14:paraId="0707C58F" w14:textId="77777777" w:rsidR="00D3454E" w:rsidRDefault="00D3454E" w:rsidP="00D3454E"/>
          <w:p w14:paraId="1480F98D" w14:textId="4F14D09B" w:rsidR="0087163D" w:rsidRDefault="00D3454E" w:rsidP="00D3454E">
            <w:r>
              <w:t>○ The analytics from our multi-channel marketing efforts have provided invaluable insights, helping us understand market dynamics, consumer preferences, and competitive positioning. These findings are guiding our refinement of marketing tactics to ensure we continue to meet the evolving needs of our customers and stakeholders. Looking ahead, Positive Charge is poised to build on this quarter’s successes, optimizing our marketing strategies to drive growth, enhance user experience, and cementing our standing as a leading player in the EV-charging landscape.</w:t>
            </w:r>
          </w:p>
        </w:tc>
      </w:tr>
    </w:tbl>
    <w:p w14:paraId="1D8C8296" w14:textId="71C34CC2" w:rsidR="00057024" w:rsidRDefault="00057024" w:rsidP="00057024">
      <w:pPr>
        <w:pStyle w:val="Heading1"/>
        <w:numPr>
          <w:ilvl w:val="0"/>
          <w:numId w:val="1"/>
        </w:numPr>
        <w:spacing w:line="240" w:lineRule="auto"/>
        <w:rPr>
          <w:szCs w:val="28"/>
        </w:rPr>
      </w:pPr>
      <w:bookmarkStart w:id="7" w:name="_Toc152184977"/>
      <w:r>
        <w:rPr>
          <w:szCs w:val="28"/>
        </w:rPr>
        <w:lastRenderedPageBreak/>
        <w:t>KEY PERFORMANCE INDICATORS (kpi)</w:t>
      </w:r>
      <w:bookmarkEnd w:id="7"/>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502"/>
      </w:tblGrid>
      <w:tr w:rsidR="00057024" w14:paraId="1CEAC728" w14:textId="77777777" w:rsidTr="00EC174E">
        <w:trPr>
          <w:trHeight w:val="5161"/>
        </w:trPr>
        <w:tc>
          <w:tcPr>
            <w:tcW w:w="10502" w:type="dxa"/>
            <w:shd w:val="clear" w:color="auto" w:fill="F2F2F2" w:themeFill="background1" w:themeFillShade="F2"/>
            <w:vAlign w:val="center"/>
          </w:tcPr>
          <w:p w14:paraId="1A7DDF8E" w14:textId="646C0EB9" w:rsidR="00F9433E" w:rsidRDefault="00F9433E" w:rsidP="00F9433E">
            <w:r>
              <w:t>○ During this quarter, Positive Charge closely monitored several Key Performance Indicators (KPIs) to gauge the effectiveness of our marketing strategies and operational efficiency. We observed a 25% increase in user acquisition, demonstrating the impact of our targeted marketing initiatives. Our customer engagement metrics also showed substantial improvement, with a 35% rise in interaction rates across our digital platforms.</w:t>
            </w:r>
          </w:p>
          <w:p w14:paraId="2BD1E72D" w14:textId="77777777" w:rsidR="00F9433E" w:rsidRDefault="00F9433E" w:rsidP="00F9433E"/>
          <w:p w14:paraId="69F60E9E" w14:textId="1362D9A6" w:rsidR="00F9433E" w:rsidRDefault="00F9433E" w:rsidP="00F9433E">
            <w:r>
              <w:t>○ Our website experienced a 30% uptick in organic traffic, underscoring the success of our SEO efforts and content marketing strategies. The bounce rate concurrently decreased by 15%, indicating enhanced user retention and interest in our services. Additionally, the partnership initiatives undertaken this quarter resulted in a 20% growth in collaborative ventures, expanding our network and market presence.</w:t>
            </w:r>
          </w:p>
          <w:p w14:paraId="1101E6C9" w14:textId="77777777" w:rsidR="00F9433E" w:rsidRDefault="00F9433E" w:rsidP="00F9433E"/>
          <w:p w14:paraId="327A67BF" w14:textId="28FB29B9" w:rsidR="00057024" w:rsidRDefault="00F9433E" w:rsidP="00F9433E">
            <w:r>
              <w:t>○ The satisfaction rate amongst our existing users remained high at 90%, reflecting our ongoing commitment to quality and customer service. Furthermore, our community outreach programs garnered positive responses, enhancing brand perception and aligning with our sustainability objectives. As we move forward, these KPIs will remain instrumental in shaping our strategies and ensuring Positive Charge continues on its trajectory of growth and market leadership.</w:t>
            </w:r>
          </w:p>
        </w:tc>
      </w:tr>
    </w:tbl>
    <w:p w14:paraId="08A45E51" w14:textId="77777777" w:rsidR="008D12CF" w:rsidRDefault="008D12CF" w:rsidP="008D12CF"/>
    <w:p w14:paraId="32EDC8EA" w14:textId="6AE7086E" w:rsidR="00272877" w:rsidRDefault="00272877" w:rsidP="00272877">
      <w:pPr>
        <w:pStyle w:val="Heading1"/>
        <w:numPr>
          <w:ilvl w:val="0"/>
          <w:numId w:val="1"/>
        </w:numPr>
        <w:spacing w:line="240" w:lineRule="auto"/>
        <w:rPr>
          <w:szCs w:val="28"/>
        </w:rPr>
      </w:pPr>
      <w:bookmarkStart w:id="8" w:name="_Toc152184978"/>
      <w:r>
        <w:rPr>
          <w:szCs w:val="28"/>
        </w:rPr>
        <w:t>CHANNEL PERFORMANCE</w:t>
      </w:r>
      <w:bookmarkEnd w:id="8"/>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502"/>
      </w:tblGrid>
      <w:tr w:rsidR="00272877" w14:paraId="5A18B297" w14:textId="77777777" w:rsidTr="006B3EE7">
        <w:trPr>
          <w:trHeight w:val="5161"/>
        </w:trPr>
        <w:tc>
          <w:tcPr>
            <w:tcW w:w="10502" w:type="dxa"/>
            <w:shd w:val="clear" w:color="auto" w:fill="F2F2F2" w:themeFill="background1" w:themeFillShade="F2"/>
            <w:vAlign w:val="center"/>
          </w:tcPr>
          <w:p w14:paraId="03539DBF" w14:textId="10E7A387" w:rsidR="001A1434" w:rsidRDefault="001A1434" w:rsidP="001A1434">
            <w:r>
              <w:t>○ In the past quarter, Positive Charge has observed remarkable performance across various marketing channels, attributing to our diversified approach and targeted messaging. Our social media platforms witnessed a significant boost in engagement, with a 40% increase in followers and a 30% higher interaction rate, indicating the effectiveness of our content strategies in capturing the audience's interest and promoting our EV-charging solutions. Additionally, our email marketing campaigns have yielded a higher open rate and click-through rate, signifying a growing interest in our services and offers.</w:t>
            </w:r>
          </w:p>
          <w:p w14:paraId="6A3DE82C" w14:textId="77777777" w:rsidR="001A1434" w:rsidRDefault="001A1434" w:rsidP="001A1434"/>
          <w:p w14:paraId="674195B2" w14:textId="42C8ECA6" w:rsidR="00272877" w:rsidRDefault="001A1434" w:rsidP="001A1434">
            <w:r>
              <w:t>○ Simultaneously, the investments made in optimizing our website have paid off, as evidenced by the increased organic traffic and lower bounce rates, suggesting a more compelling online presence and user experience. Paid advertising, particularly through Google Ads and LinkedIn, has driven additional traffic and conversions, reflecting a positive return on ad spend. As we progress through the next quarter, Positive Charge aims to build on this momentum, refine our strategies across channels, and explore new avenues to enhance our market reach and customer engagement.</w:t>
            </w:r>
          </w:p>
        </w:tc>
      </w:tr>
    </w:tbl>
    <w:p w14:paraId="5D38254F" w14:textId="77777777" w:rsidR="00272877" w:rsidRDefault="00272877" w:rsidP="008D12CF">
      <w:pPr>
        <w:sectPr w:rsidR="00272877" w:rsidSect="004B09C6">
          <w:pgSz w:w="12240" w:h="15840"/>
          <w:pgMar w:top="1300" w:right="720" w:bottom="1040" w:left="1008" w:header="490" w:footer="720" w:gutter="0"/>
          <w:cols w:space="720"/>
          <w:titlePg/>
          <w:docGrid w:linePitch="360"/>
        </w:sectPr>
      </w:pPr>
    </w:p>
    <w:p w14:paraId="0AA809A1" w14:textId="6BDCC1D2" w:rsidR="00272877" w:rsidRDefault="00272877" w:rsidP="00272877">
      <w:pPr>
        <w:pStyle w:val="Heading1"/>
        <w:numPr>
          <w:ilvl w:val="0"/>
          <w:numId w:val="1"/>
        </w:numPr>
        <w:spacing w:line="240" w:lineRule="auto"/>
        <w:rPr>
          <w:szCs w:val="28"/>
        </w:rPr>
      </w:pPr>
      <w:bookmarkStart w:id="9" w:name="_Toc152184979"/>
      <w:r>
        <w:rPr>
          <w:szCs w:val="28"/>
        </w:rPr>
        <w:lastRenderedPageBreak/>
        <w:t xml:space="preserve">CAMPAIGN </w:t>
      </w:r>
      <w:r w:rsidR="00EC2722">
        <w:rPr>
          <w:szCs w:val="28"/>
        </w:rPr>
        <w:t>analysis</w:t>
      </w:r>
      <w:bookmarkEnd w:id="9"/>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502"/>
      </w:tblGrid>
      <w:tr w:rsidR="00272877" w14:paraId="12F707B7" w14:textId="77777777" w:rsidTr="00EC174E">
        <w:trPr>
          <w:trHeight w:val="5161"/>
        </w:trPr>
        <w:tc>
          <w:tcPr>
            <w:tcW w:w="10502" w:type="dxa"/>
            <w:shd w:val="clear" w:color="auto" w:fill="F2F2F2" w:themeFill="background1" w:themeFillShade="F2"/>
            <w:vAlign w:val="center"/>
          </w:tcPr>
          <w:p w14:paraId="5514F6F0" w14:textId="7A33EED3" w:rsidR="00EC2722" w:rsidRDefault="00EC2722" w:rsidP="00EC2722">
            <w:r>
              <w:t>○ This quarter, Positive Charge launched a series of marketing campaigns aimed at promoting our innovative EV-charging solutions and driving user acquisition. Each campaign leveraged a mix of digital channels, including social media, email, and paid advertising, to maximize reach and engagement. The “Charge Forward” campaign, in particular, was notably successful, resulting in a 30% increase in user sign-ups and a notable uptick in brand awareness and online conversations around our services. The strategic use of targeted messaging, engaging visuals, and customer testimonials played a pivotal role in this campaign’s success.</w:t>
            </w:r>
          </w:p>
          <w:p w14:paraId="4AAEC62C" w14:textId="77777777" w:rsidR="00EC2722" w:rsidRDefault="00EC2722" w:rsidP="00EC2722"/>
          <w:p w14:paraId="6B861C42" w14:textId="7558A70B" w:rsidR="00272877" w:rsidRDefault="00EC2722" w:rsidP="00EC2722">
            <w:r>
              <w:t>○ Additionally, our “Sustainability Starts Here” initiative focused on highlighting the environmental benefits of using Positive Charge’s services and garnered positive responses, especially on social media platforms. The campaign’s emphasis on community engagement and sustainability resonated with our audience, leading to higher sharing rates and engagement. The insights gained from the campaign analytics are invaluable and will inform the development of future marketing strategies, ensuring that Positive Charge continues to connect effectively with our target audience and stakeholders.</w:t>
            </w:r>
          </w:p>
        </w:tc>
      </w:tr>
    </w:tbl>
    <w:p w14:paraId="29EFB526" w14:textId="77777777" w:rsidR="00272877" w:rsidRDefault="00272877" w:rsidP="00272877"/>
    <w:p w14:paraId="6C053916" w14:textId="1C6EACB8" w:rsidR="00272877" w:rsidRDefault="00AD2BEA" w:rsidP="00272877">
      <w:pPr>
        <w:pStyle w:val="Heading1"/>
        <w:numPr>
          <w:ilvl w:val="0"/>
          <w:numId w:val="1"/>
        </w:numPr>
        <w:spacing w:line="240" w:lineRule="auto"/>
        <w:rPr>
          <w:szCs w:val="28"/>
        </w:rPr>
      </w:pPr>
      <w:bookmarkStart w:id="10" w:name="_Toc152184980"/>
      <w:r>
        <w:rPr>
          <w:szCs w:val="28"/>
        </w:rPr>
        <w:t>MARKET TRENDS AND CUSTOMER FEEDBACK</w:t>
      </w:r>
      <w:bookmarkEnd w:id="10"/>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502"/>
      </w:tblGrid>
      <w:tr w:rsidR="00272877" w14:paraId="09E4960A" w14:textId="77777777" w:rsidTr="006B3EE7">
        <w:trPr>
          <w:trHeight w:val="5161"/>
        </w:trPr>
        <w:tc>
          <w:tcPr>
            <w:tcW w:w="10502" w:type="dxa"/>
            <w:shd w:val="clear" w:color="auto" w:fill="F2F2F2" w:themeFill="background1" w:themeFillShade="F2"/>
            <w:vAlign w:val="center"/>
          </w:tcPr>
          <w:p w14:paraId="5A3CBDC1" w14:textId="65DA37CC" w:rsidR="00472D76" w:rsidRDefault="00472D76" w:rsidP="00472D76">
            <w:r>
              <w:t>○ In this quarter, we observed a significant uptick in the adoption of electric vehicles, signaling a growing market for Positive Charge's innovative EV-charging solutions. The rising awareness of environmental sustainability among consumers and the subsequent shift towards greener transportation options have propelled the demand for accessible and efficient charging infrastructure. Our market research indicates a notable preference for fast-charging options and user-friendly interfaces among EV owners, aligning well with the features offered by Positive Charge.</w:t>
            </w:r>
          </w:p>
          <w:p w14:paraId="33A46172" w14:textId="77777777" w:rsidR="00472D76" w:rsidRDefault="00472D76" w:rsidP="00472D76"/>
          <w:p w14:paraId="1F6BE95F" w14:textId="086A42B6" w:rsidR="00272877" w:rsidRDefault="00472D76" w:rsidP="00472D76">
            <w:r>
              <w:t>○ Customer feedback has been instrumental in shaping our offerings, with users commending the convenience and reliability of our charging stations. However, feedback also pointed towards a desire for broader geographic availability of our services, indicating an opportunity for strategic expansion. The integration of real-time charging status updates and the introduction of a loyalty rewards program have been well-received, reflecting a positive trend in customer satisfaction and engagement with the Positive Charge brand.</w:t>
            </w:r>
          </w:p>
        </w:tc>
      </w:tr>
    </w:tbl>
    <w:p w14:paraId="408458A6" w14:textId="4D5E95B6" w:rsidR="00CF038E" w:rsidRDefault="0014658A" w:rsidP="00CF038E">
      <w:pPr>
        <w:pStyle w:val="Heading1"/>
        <w:numPr>
          <w:ilvl w:val="0"/>
          <w:numId w:val="1"/>
        </w:numPr>
        <w:spacing w:line="240" w:lineRule="auto"/>
        <w:rPr>
          <w:szCs w:val="28"/>
        </w:rPr>
      </w:pPr>
      <w:bookmarkStart w:id="11" w:name="_Toc152184981"/>
      <w:r>
        <w:rPr>
          <w:szCs w:val="28"/>
        </w:rPr>
        <w:lastRenderedPageBreak/>
        <w:t>budget overview</w:t>
      </w:r>
      <w:bookmarkEnd w:id="11"/>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502"/>
      </w:tblGrid>
      <w:tr w:rsidR="00CF038E" w14:paraId="14611CD8" w14:textId="77777777" w:rsidTr="00EC174E">
        <w:trPr>
          <w:trHeight w:val="5161"/>
        </w:trPr>
        <w:tc>
          <w:tcPr>
            <w:tcW w:w="10502" w:type="dxa"/>
            <w:shd w:val="clear" w:color="auto" w:fill="F2F2F2" w:themeFill="background1" w:themeFillShade="F2"/>
            <w:vAlign w:val="center"/>
          </w:tcPr>
          <w:p w14:paraId="14B99EDE" w14:textId="59FC61AB" w:rsidR="002E376B" w:rsidRDefault="002E376B" w:rsidP="002E376B">
            <w:r>
              <w:t xml:space="preserve">○ In the past quarter, Positive Charge allocated a substantial portion of its budget towards technology development and market expansion, aiming to capitalize on the growing demand for advanced EV-charging solutions. Significant investments were made in research and development to enhance the efficiency and accessibility of our charging stations, while marketing efforts were amplified to increase brand awareness and user acquisition, particularly in untapped geographic locations. </w:t>
            </w:r>
          </w:p>
          <w:p w14:paraId="768B731F" w14:textId="77777777" w:rsidR="002E376B" w:rsidRDefault="002E376B" w:rsidP="002E376B"/>
          <w:p w14:paraId="3049A58F" w14:textId="0AD22B6B" w:rsidR="00CF038E" w:rsidRDefault="002E376B" w:rsidP="002E376B">
            <w:r>
              <w:t>○ Preliminary results indicate a promising return on investment, with a notable increase in user engagement and market share. While the initial outlay was considerable, the strategic allocation of funds has positioned Positive Charge favorably in the competitive landscape. Moving forward, a balanced approach to expenditure will be maintained, with a focus on optimizing operational costs and reinvesting in initiatives that drive sustained growth and customer satisfaction.</w:t>
            </w:r>
          </w:p>
        </w:tc>
      </w:tr>
    </w:tbl>
    <w:p w14:paraId="6C9C3F4A" w14:textId="77777777" w:rsidR="00CF038E" w:rsidRDefault="00CF038E" w:rsidP="00CF038E"/>
    <w:p w14:paraId="4134FC42" w14:textId="1EDD308F" w:rsidR="00CF038E" w:rsidRDefault="008C0FD4" w:rsidP="00CF038E">
      <w:pPr>
        <w:pStyle w:val="Heading1"/>
        <w:numPr>
          <w:ilvl w:val="0"/>
          <w:numId w:val="1"/>
        </w:numPr>
        <w:spacing w:line="240" w:lineRule="auto"/>
        <w:rPr>
          <w:szCs w:val="28"/>
        </w:rPr>
      </w:pPr>
      <w:bookmarkStart w:id="12" w:name="_Toc152184982"/>
      <w:r>
        <w:rPr>
          <w:szCs w:val="28"/>
        </w:rPr>
        <w:t>CHALLENGES AND OPPORTUNITIES</w:t>
      </w:r>
      <w:bookmarkEnd w:id="12"/>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502"/>
      </w:tblGrid>
      <w:tr w:rsidR="00CF038E" w14:paraId="277324FA" w14:textId="77777777" w:rsidTr="006B3EE7">
        <w:trPr>
          <w:trHeight w:val="5161"/>
        </w:trPr>
        <w:tc>
          <w:tcPr>
            <w:tcW w:w="10502" w:type="dxa"/>
            <w:shd w:val="clear" w:color="auto" w:fill="F2F2F2" w:themeFill="background1" w:themeFillShade="F2"/>
            <w:vAlign w:val="center"/>
          </w:tcPr>
          <w:p w14:paraId="5E0F7487" w14:textId="5C57D2DE" w:rsidR="000F07E4" w:rsidRDefault="000F07E4" w:rsidP="000F07E4">
            <w:r>
              <w:t>○ During the last quarter, Positive Charge faced several challenges, most notably the rapid changes in technology and increased competition in the EV-charging market. Adapting swiftly to technological advancements and ensuring our services remain cutting-edge has been crucial. Additionally, navigating the competitive landscape necessitated innovative strategies to distinguish our brand and emphasize our unique selling propositions.</w:t>
            </w:r>
          </w:p>
          <w:p w14:paraId="5F3E0594" w14:textId="77777777" w:rsidR="000F07E4" w:rsidRDefault="000F07E4" w:rsidP="000F07E4"/>
          <w:p w14:paraId="28BE4BEA" w14:textId="5A82DBDD" w:rsidR="00CF038E" w:rsidRDefault="000F07E4" w:rsidP="000F07E4">
            <w:r>
              <w:t>○ However, these challenges also brought forth numerous opportunities. The rising global emphasis on sustainable living has significantly boosted the demand for electric vehicles and, by extension, our EV-charging solutions. This growing market presents an opportunity for Positive Charge to expand its footprint, innovate, and establish itself as a leader in providing efficient and accessible EV-charging options. Our focus on customer-centric solutions and commitment to sustainability positions us well to leverage these opportunities for sustained growth.</w:t>
            </w:r>
          </w:p>
        </w:tc>
      </w:tr>
    </w:tbl>
    <w:p w14:paraId="7A198806" w14:textId="77777777" w:rsidR="00CF038E" w:rsidRDefault="00CF038E" w:rsidP="00CF038E"/>
    <w:p w14:paraId="25EEF4FA" w14:textId="2FA3F36A" w:rsidR="00CF038E" w:rsidRDefault="00716696" w:rsidP="00CF038E">
      <w:pPr>
        <w:pStyle w:val="Heading1"/>
        <w:numPr>
          <w:ilvl w:val="0"/>
          <w:numId w:val="1"/>
        </w:numPr>
        <w:spacing w:line="240" w:lineRule="auto"/>
        <w:rPr>
          <w:szCs w:val="28"/>
        </w:rPr>
      </w:pPr>
      <w:bookmarkStart w:id="13" w:name="_Toc152184983"/>
      <w:r>
        <w:rPr>
          <w:szCs w:val="28"/>
        </w:rPr>
        <w:lastRenderedPageBreak/>
        <w:t>recommendations and action plan</w:t>
      </w:r>
      <w:bookmarkEnd w:id="13"/>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502"/>
      </w:tblGrid>
      <w:tr w:rsidR="00CF038E" w14:paraId="31BE7833" w14:textId="77777777" w:rsidTr="00EC174E">
        <w:trPr>
          <w:trHeight w:val="5161"/>
        </w:trPr>
        <w:tc>
          <w:tcPr>
            <w:tcW w:w="10502" w:type="dxa"/>
            <w:shd w:val="clear" w:color="auto" w:fill="F2F2F2" w:themeFill="background1" w:themeFillShade="F2"/>
            <w:vAlign w:val="center"/>
          </w:tcPr>
          <w:p w14:paraId="0053E019" w14:textId="5AD47985" w:rsidR="00BD47CC" w:rsidRDefault="00BD47CC" w:rsidP="00BD47CC">
            <w:r>
              <w:t>○ To further solidify Positive Charge's position in the market and address the challenges identified, we recommend intensifying our research and development efforts to stay ahead of technological advancements and meet evolving consumer needs. Fostering partnerships with automotive manufacturers and renewable energy providers will enhance our network and service offerings, ultimately contributing to increased customer satisfaction and brand loyalty. Diversifying our marketing strategies and optimizing our digital presence will also play a crucial role in reaching a wider audience and driving engagement.</w:t>
            </w:r>
          </w:p>
          <w:p w14:paraId="1E5BCD09" w14:textId="77777777" w:rsidR="00BD47CC" w:rsidRDefault="00BD47CC" w:rsidP="00BD47CC"/>
          <w:p w14:paraId="5B38EBE4" w14:textId="4B76FAD0" w:rsidR="00CF038E" w:rsidRDefault="00BD47CC" w:rsidP="00BD47CC">
            <w:r>
              <w:t>○ The action plan for the upcoming quarter includes implementing targeted marketing campaigns to raise brand awareness, engaging in community outreach programs to educate the public on the benefits of electric vehicles and sustainable living, and exploring potential collaboration opportunities with like-minded organizations. By adhering to this plan, Positive Charge aims to achieve measurable growth in market share, customer base, and overall brand equity, ensuring our continued success in the dynamic EV-charging industry.</w:t>
            </w:r>
          </w:p>
        </w:tc>
      </w:tr>
    </w:tbl>
    <w:p w14:paraId="7316055B" w14:textId="77777777" w:rsidR="00CF038E" w:rsidRDefault="00CF038E" w:rsidP="00CF038E"/>
    <w:p w14:paraId="03658DF6" w14:textId="77777777" w:rsidR="003E00DF" w:rsidRDefault="003E00DF" w:rsidP="00C805C2">
      <w:pPr>
        <w:spacing w:line="240" w:lineRule="auto"/>
        <w:rPr>
          <w:iCs/>
          <w:szCs w:val="20"/>
        </w:rPr>
      </w:pPr>
    </w:p>
    <w:p w14:paraId="6A03B576" w14:textId="77777777" w:rsidR="003E00DF" w:rsidRPr="003E00DF" w:rsidRDefault="003E00DF" w:rsidP="00C805C2">
      <w:pPr>
        <w:spacing w:line="240" w:lineRule="auto"/>
        <w:rPr>
          <w:iCs/>
          <w:szCs w:val="20"/>
        </w:rPr>
        <w:sectPr w:rsidR="003E00DF" w:rsidRPr="003E00DF" w:rsidSect="005A16ED">
          <w:pgSz w:w="12240" w:h="15840"/>
          <w:pgMar w:top="490" w:right="720" w:bottom="360" w:left="1008" w:header="490" w:footer="720" w:gutter="0"/>
          <w:cols w:space="720"/>
          <w:titlePg/>
          <w:docGrid w:linePitch="360"/>
        </w:sectPr>
      </w:pPr>
    </w:p>
    <w:p w14:paraId="2D7C83AE" w14:textId="77777777" w:rsidR="000B0D07" w:rsidRDefault="000B0D07" w:rsidP="00C805C2">
      <w:pPr>
        <w:spacing w:line="240" w:lineRule="auto"/>
        <w:rPr>
          <w:i/>
          <w:szCs w:val="20"/>
        </w:rPr>
      </w:pPr>
    </w:p>
    <w:p w14:paraId="1CD487F3" w14:textId="77777777" w:rsidR="000B0D07" w:rsidRDefault="000B0D07" w:rsidP="00C805C2">
      <w:pPr>
        <w:spacing w:line="240" w:lineRule="auto"/>
        <w:rPr>
          <w:i/>
          <w:szCs w:val="20"/>
        </w:rPr>
      </w:pPr>
    </w:p>
    <w:tbl>
      <w:tblPr>
        <w:tblStyle w:val="TableGrid"/>
        <w:tblW w:w="10669"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669"/>
      </w:tblGrid>
      <w:tr w:rsidR="00025532" w14:paraId="592F1784" w14:textId="77777777" w:rsidTr="00EC174E">
        <w:trPr>
          <w:trHeight w:val="2687"/>
        </w:trPr>
        <w:tc>
          <w:tcPr>
            <w:tcW w:w="10669" w:type="dxa"/>
          </w:tcPr>
          <w:p w14:paraId="7BB4FB3E" w14:textId="77777777" w:rsidR="00025532" w:rsidRPr="00692C04" w:rsidRDefault="00025532" w:rsidP="00EC174E">
            <w:pPr>
              <w:jc w:val="center"/>
              <w:rPr>
                <w:rFonts w:cs="Arial"/>
                <w:b/>
                <w:szCs w:val="20"/>
              </w:rPr>
            </w:pPr>
            <w:r w:rsidRPr="00692C04">
              <w:rPr>
                <w:rFonts w:cs="Arial"/>
                <w:b/>
                <w:szCs w:val="20"/>
              </w:rPr>
              <w:t>DISCLAIMER</w:t>
            </w:r>
          </w:p>
          <w:p w14:paraId="69176AE4" w14:textId="77777777" w:rsidR="00025532" w:rsidRDefault="00025532" w:rsidP="00EC174E">
            <w:pPr>
              <w:rPr>
                <w:rFonts w:cs="Arial"/>
                <w:szCs w:val="20"/>
              </w:rPr>
            </w:pPr>
          </w:p>
          <w:p w14:paraId="426C8B76" w14:textId="77777777" w:rsidR="00025532" w:rsidRDefault="00025532" w:rsidP="00EC174E">
            <w:pPr>
              <w:rPr>
                <w:rFonts w:cs="Arial"/>
                <w:szCs w:val="20"/>
              </w:rPr>
            </w:pPr>
            <w:r w:rsidRPr="00641741">
              <w:rPr>
                <w:rFonts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7EA60122" w14:textId="77777777" w:rsidR="00025532" w:rsidRDefault="00025532" w:rsidP="00025532">
      <w:pPr>
        <w:rPr>
          <w:rFonts w:cs="Arial"/>
          <w:szCs w:val="20"/>
        </w:rPr>
      </w:pPr>
    </w:p>
    <w:p w14:paraId="418681EB" w14:textId="77777777" w:rsidR="00025532" w:rsidRPr="00D3383E" w:rsidRDefault="00025532" w:rsidP="00025532">
      <w:pPr>
        <w:rPr>
          <w:rFonts w:cs="Arial"/>
          <w:szCs w:val="20"/>
        </w:rPr>
      </w:pPr>
    </w:p>
    <w:p w14:paraId="1ED6858D" w14:textId="77777777" w:rsidR="00A64F9A" w:rsidRPr="00C805C2" w:rsidRDefault="00A64F9A" w:rsidP="00C805C2">
      <w:pPr>
        <w:spacing w:line="240" w:lineRule="auto"/>
        <w:rPr>
          <w:szCs w:val="20"/>
        </w:rPr>
      </w:pPr>
    </w:p>
    <w:sectPr w:rsidR="00A64F9A" w:rsidRPr="00C805C2" w:rsidSect="00C805C2">
      <w:pgSz w:w="12240" w:h="15840"/>
      <w:pgMar w:top="490" w:right="720" w:bottom="360" w:left="1008" w:header="49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B40F93" w14:textId="77777777" w:rsidR="008B40D4" w:rsidRDefault="008B40D4" w:rsidP="00480F66">
      <w:pPr>
        <w:spacing w:after="0" w:line="240" w:lineRule="auto"/>
      </w:pPr>
      <w:r>
        <w:separator/>
      </w:r>
    </w:p>
  </w:endnote>
  <w:endnote w:type="continuationSeparator" w:id="0">
    <w:p w14:paraId="70DD6B42" w14:textId="77777777" w:rsidR="008B40D4" w:rsidRDefault="008B40D4" w:rsidP="00480F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New Roman (Body CS)">
    <w:altName w:val="Times New Roman"/>
    <w:panose1 w:val="020B06040202020202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6D722" w14:textId="09A6A51A" w:rsidR="006C6E43" w:rsidRPr="00770091" w:rsidRDefault="006C6E43" w:rsidP="00770091">
    <w:pPr>
      <w:pStyle w:val="Footer"/>
      <w:tabs>
        <w:tab w:val="clear" w:pos="9360"/>
        <w:tab w:val="right" w:pos="10440"/>
      </w:tabs>
      <w:spacing w:line="360" w:lineRule="auto"/>
    </w:pPr>
    <w:r w:rsidRPr="00770091">
      <w:rPr>
        <w:bCs/>
      </w:rPr>
      <w:tab/>
    </w:r>
    <w:r w:rsidRPr="00770091">
      <w:rPr>
        <w:bCs/>
      </w:rPr>
      <w:tab/>
    </w:r>
    <w:r w:rsidRPr="00770091">
      <w:t xml:space="preserve">Page </w:t>
    </w:r>
    <w:r w:rsidRPr="00770091">
      <w:rPr>
        <w:bCs/>
      </w:rPr>
      <w:fldChar w:fldCharType="begin"/>
    </w:r>
    <w:r w:rsidRPr="00770091">
      <w:rPr>
        <w:bCs/>
      </w:rPr>
      <w:instrText xml:space="preserve"> PAGE  \* Arabic  \* MERGEFORMAT </w:instrText>
    </w:r>
    <w:r w:rsidRPr="00770091">
      <w:rPr>
        <w:bCs/>
      </w:rPr>
      <w:fldChar w:fldCharType="separate"/>
    </w:r>
    <w:r w:rsidRPr="00770091">
      <w:rPr>
        <w:bCs/>
      </w:rPr>
      <w:t>3</w:t>
    </w:r>
    <w:r w:rsidRPr="00770091">
      <w:rPr>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A159B3" w14:textId="77777777" w:rsidR="006C6E43" w:rsidRPr="00C805C2" w:rsidRDefault="006C6E43" w:rsidP="00C805C2">
    <w:pPr>
      <w:pStyle w:val="Footer"/>
      <w:tabs>
        <w:tab w:val="clear" w:pos="9360"/>
        <w:tab w:val="right" w:pos="10440"/>
      </w:tabs>
      <w:spacing w:line="360" w:lineRule="auto"/>
      <w:rPr>
        <w:bCs/>
      </w:rPr>
    </w:pPr>
    <w:r>
      <w:rPr>
        <w:bCs/>
      </w:rPr>
      <w:tab/>
    </w:r>
    <w:r w:rsidRPr="00C805C2">
      <w:rPr>
        <w:bCs/>
      </w:rPr>
      <w:tab/>
    </w:r>
    <w:r w:rsidRPr="00C805C2">
      <w:t xml:space="preserve">Page </w:t>
    </w:r>
    <w:r w:rsidRPr="00C805C2">
      <w:rPr>
        <w:bCs/>
      </w:rPr>
      <w:fldChar w:fldCharType="begin"/>
    </w:r>
    <w:r w:rsidRPr="00C805C2">
      <w:rPr>
        <w:bCs/>
      </w:rPr>
      <w:instrText xml:space="preserve"> PAGE  \* Arabic  \* MERGEFORMAT </w:instrText>
    </w:r>
    <w:r w:rsidRPr="00C805C2">
      <w:rPr>
        <w:bCs/>
      </w:rPr>
      <w:fldChar w:fldCharType="separate"/>
    </w:r>
    <w:r w:rsidR="00795563">
      <w:rPr>
        <w:bCs/>
        <w:noProof/>
      </w:rPr>
      <w:t>6</w:t>
    </w:r>
    <w:r w:rsidRPr="00C805C2">
      <w:rPr>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AFD568" w14:textId="77777777" w:rsidR="008B40D4" w:rsidRDefault="008B40D4" w:rsidP="00480F66">
      <w:pPr>
        <w:spacing w:after="0" w:line="240" w:lineRule="auto"/>
      </w:pPr>
      <w:r>
        <w:separator/>
      </w:r>
    </w:p>
  </w:footnote>
  <w:footnote w:type="continuationSeparator" w:id="0">
    <w:p w14:paraId="79176E64" w14:textId="77777777" w:rsidR="008B40D4" w:rsidRDefault="008B40D4" w:rsidP="00480F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B542E" w14:textId="77777777" w:rsidR="006C6E43" w:rsidRPr="00C805C2" w:rsidRDefault="006C6E43" w:rsidP="00615CFE">
    <w:pPr>
      <w:pStyle w:val="Heading5"/>
      <w:spacing w:line="240" w:lineRule="auto"/>
      <w:ind w:right="72"/>
      <w:jc w:val="right"/>
      <w:rPr>
        <w:color w:val="A6A6A6" w:themeColor="background1" w:themeShade="A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11EC9" w14:textId="77777777" w:rsidR="006C6E43" w:rsidRPr="00C805C2" w:rsidRDefault="006C6E43" w:rsidP="00692B21">
    <w:pPr>
      <w:pStyle w:val="Heading5"/>
      <w:spacing w:after="0" w:line="240" w:lineRule="auto"/>
      <w:ind w:left="-806" w:right="158"/>
      <w:jc w:val="right"/>
      <w:rPr>
        <w:color w:val="A6A6A6" w:themeColor="background1" w:themeShade="A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B4498"/>
    <w:multiLevelType w:val="multilevel"/>
    <w:tmpl w:val="8E70C952"/>
    <w:lvl w:ilvl="0">
      <w:start w:val="5"/>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 w15:restartNumberingAfterBreak="0">
    <w:nsid w:val="17886F9B"/>
    <w:multiLevelType w:val="hybridMultilevel"/>
    <w:tmpl w:val="DBF28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FE7863"/>
    <w:multiLevelType w:val="hybridMultilevel"/>
    <w:tmpl w:val="6D2E0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F52029"/>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324B3677"/>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505B21"/>
    <w:multiLevelType w:val="multilevel"/>
    <w:tmpl w:val="64220CBA"/>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color w:val="44546A" w:themeColor="text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3987217B"/>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D472979"/>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0A82CAE"/>
    <w:multiLevelType w:val="hybridMultilevel"/>
    <w:tmpl w:val="106689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2EE75EE"/>
    <w:multiLevelType w:val="hybridMultilevel"/>
    <w:tmpl w:val="FFCCC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A50157C"/>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7B135DF5"/>
    <w:multiLevelType w:val="hybridMultilevel"/>
    <w:tmpl w:val="9104D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BC74B81"/>
    <w:multiLevelType w:val="multilevel"/>
    <w:tmpl w:val="AD041336"/>
    <w:lvl w:ilvl="0">
      <w:start w:val="3"/>
      <w:numFmt w:val="decimal"/>
      <w:lvlText w:val="%1"/>
      <w:lvlJc w:val="left"/>
      <w:pPr>
        <w:ind w:left="360" w:hanging="36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num w:numId="1" w16cid:durableId="1219978540">
    <w:abstractNumId w:val="5"/>
  </w:num>
  <w:num w:numId="2" w16cid:durableId="641665533">
    <w:abstractNumId w:val="2"/>
  </w:num>
  <w:num w:numId="3" w16cid:durableId="2134596398">
    <w:abstractNumId w:val="1"/>
  </w:num>
  <w:num w:numId="4" w16cid:durableId="865096339">
    <w:abstractNumId w:val="9"/>
  </w:num>
  <w:num w:numId="5" w16cid:durableId="554121129">
    <w:abstractNumId w:val="11"/>
  </w:num>
  <w:num w:numId="6" w16cid:durableId="1327827179">
    <w:abstractNumId w:val="8"/>
  </w:num>
  <w:num w:numId="7" w16cid:durableId="1133403379">
    <w:abstractNumId w:val="7"/>
  </w:num>
  <w:num w:numId="8" w16cid:durableId="2086755361">
    <w:abstractNumId w:val="4"/>
  </w:num>
  <w:num w:numId="9" w16cid:durableId="974796287">
    <w:abstractNumId w:val="6"/>
  </w:num>
  <w:num w:numId="10" w16cid:durableId="1795634202">
    <w:abstractNumId w:val="12"/>
  </w:num>
  <w:num w:numId="11" w16cid:durableId="335497496">
    <w:abstractNumId w:val="10"/>
  </w:num>
  <w:num w:numId="12" w16cid:durableId="133177333">
    <w:abstractNumId w:val="3"/>
  </w:num>
  <w:num w:numId="13" w16cid:durableId="6871766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LUwNTQyMTY3NzMysjRS0lEKTi0uzszPAymwrAUAILaadiwAAAA="/>
  </w:docVars>
  <w:rsids>
    <w:rsidRoot w:val="00336CCE"/>
    <w:rsid w:val="000124C0"/>
    <w:rsid w:val="00015290"/>
    <w:rsid w:val="00025532"/>
    <w:rsid w:val="00034EB5"/>
    <w:rsid w:val="00036A6B"/>
    <w:rsid w:val="000430F0"/>
    <w:rsid w:val="000439D0"/>
    <w:rsid w:val="00043B56"/>
    <w:rsid w:val="0004771F"/>
    <w:rsid w:val="000555F6"/>
    <w:rsid w:val="00057024"/>
    <w:rsid w:val="00066D26"/>
    <w:rsid w:val="00084DC6"/>
    <w:rsid w:val="000B0D07"/>
    <w:rsid w:val="000C6169"/>
    <w:rsid w:val="000C7A8B"/>
    <w:rsid w:val="000E13F9"/>
    <w:rsid w:val="000F07E4"/>
    <w:rsid w:val="00104901"/>
    <w:rsid w:val="00104E3A"/>
    <w:rsid w:val="00112F9D"/>
    <w:rsid w:val="001228CB"/>
    <w:rsid w:val="00126273"/>
    <w:rsid w:val="00130D91"/>
    <w:rsid w:val="00143339"/>
    <w:rsid w:val="00144067"/>
    <w:rsid w:val="0014658A"/>
    <w:rsid w:val="001543C6"/>
    <w:rsid w:val="00180A80"/>
    <w:rsid w:val="00184DC6"/>
    <w:rsid w:val="00186202"/>
    <w:rsid w:val="001A1434"/>
    <w:rsid w:val="001A628F"/>
    <w:rsid w:val="001B2288"/>
    <w:rsid w:val="001C6DA8"/>
    <w:rsid w:val="001C7C87"/>
    <w:rsid w:val="001D5547"/>
    <w:rsid w:val="002005F8"/>
    <w:rsid w:val="00203F44"/>
    <w:rsid w:val="002123FA"/>
    <w:rsid w:val="00223549"/>
    <w:rsid w:val="00227605"/>
    <w:rsid w:val="00233CCB"/>
    <w:rsid w:val="00250EF4"/>
    <w:rsid w:val="00272877"/>
    <w:rsid w:val="002728C1"/>
    <w:rsid w:val="00274428"/>
    <w:rsid w:val="0027725D"/>
    <w:rsid w:val="00291275"/>
    <w:rsid w:val="002B385A"/>
    <w:rsid w:val="002C7130"/>
    <w:rsid w:val="002D5E3D"/>
    <w:rsid w:val="002E065B"/>
    <w:rsid w:val="002E376B"/>
    <w:rsid w:val="002F268F"/>
    <w:rsid w:val="002F6BF5"/>
    <w:rsid w:val="003008DB"/>
    <w:rsid w:val="003210AB"/>
    <w:rsid w:val="003269AD"/>
    <w:rsid w:val="00335259"/>
    <w:rsid w:val="00336CCE"/>
    <w:rsid w:val="00341FCC"/>
    <w:rsid w:val="00342FAB"/>
    <w:rsid w:val="0038176E"/>
    <w:rsid w:val="003867E5"/>
    <w:rsid w:val="003870BB"/>
    <w:rsid w:val="00387B9D"/>
    <w:rsid w:val="00397870"/>
    <w:rsid w:val="00397DBE"/>
    <w:rsid w:val="003B37F1"/>
    <w:rsid w:val="003C618B"/>
    <w:rsid w:val="003C6D62"/>
    <w:rsid w:val="003C713F"/>
    <w:rsid w:val="003D2BA0"/>
    <w:rsid w:val="003E00DF"/>
    <w:rsid w:val="0040361B"/>
    <w:rsid w:val="00410889"/>
    <w:rsid w:val="00412703"/>
    <w:rsid w:val="00414587"/>
    <w:rsid w:val="004212C2"/>
    <w:rsid w:val="00424A44"/>
    <w:rsid w:val="00425A77"/>
    <w:rsid w:val="00434028"/>
    <w:rsid w:val="00440BD7"/>
    <w:rsid w:val="00443CC7"/>
    <w:rsid w:val="0045153B"/>
    <w:rsid w:val="00455FC5"/>
    <w:rsid w:val="00472D76"/>
    <w:rsid w:val="00480F66"/>
    <w:rsid w:val="0048129D"/>
    <w:rsid w:val="00494038"/>
    <w:rsid w:val="004B09C6"/>
    <w:rsid w:val="004C659A"/>
    <w:rsid w:val="005041B7"/>
    <w:rsid w:val="00517CA8"/>
    <w:rsid w:val="00541C9F"/>
    <w:rsid w:val="00541D2D"/>
    <w:rsid w:val="005435BB"/>
    <w:rsid w:val="0054715F"/>
    <w:rsid w:val="00570608"/>
    <w:rsid w:val="005A16ED"/>
    <w:rsid w:val="005B1E3F"/>
    <w:rsid w:val="005C253D"/>
    <w:rsid w:val="005F3691"/>
    <w:rsid w:val="005F3C6D"/>
    <w:rsid w:val="0060100D"/>
    <w:rsid w:val="00607BE1"/>
    <w:rsid w:val="006149B1"/>
    <w:rsid w:val="00615CFE"/>
    <w:rsid w:val="00621B2C"/>
    <w:rsid w:val="006224C1"/>
    <w:rsid w:val="0062611F"/>
    <w:rsid w:val="006264BD"/>
    <w:rsid w:val="00632CB7"/>
    <w:rsid w:val="0063517B"/>
    <w:rsid w:val="0064485A"/>
    <w:rsid w:val="00647EEB"/>
    <w:rsid w:val="00667375"/>
    <w:rsid w:val="0067059A"/>
    <w:rsid w:val="00671A46"/>
    <w:rsid w:val="00682C32"/>
    <w:rsid w:val="00686F22"/>
    <w:rsid w:val="00692B21"/>
    <w:rsid w:val="006A0235"/>
    <w:rsid w:val="006B3EE7"/>
    <w:rsid w:val="006B74C2"/>
    <w:rsid w:val="006C5F2C"/>
    <w:rsid w:val="006C6E43"/>
    <w:rsid w:val="006D7686"/>
    <w:rsid w:val="007113A1"/>
    <w:rsid w:val="00716696"/>
    <w:rsid w:val="00722E71"/>
    <w:rsid w:val="00726FA6"/>
    <w:rsid w:val="00727EB9"/>
    <w:rsid w:val="00744401"/>
    <w:rsid w:val="0076173D"/>
    <w:rsid w:val="00770091"/>
    <w:rsid w:val="0077063E"/>
    <w:rsid w:val="00773199"/>
    <w:rsid w:val="0079215D"/>
    <w:rsid w:val="00795563"/>
    <w:rsid w:val="007C2D33"/>
    <w:rsid w:val="007C75F7"/>
    <w:rsid w:val="007D0B2B"/>
    <w:rsid w:val="007D5EBC"/>
    <w:rsid w:val="007E79B5"/>
    <w:rsid w:val="007F744B"/>
    <w:rsid w:val="00801DF5"/>
    <w:rsid w:val="00802E66"/>
    <w:rsid w:val="0080382D"/>
    <w:rsid w:val="008047D3"/>
    <w:rsid w:val="008106B4"/>
    <w:rsid w:val="00826077"/>
    <w:rsid w:val="00851D69"/>
    <w:rsid w:val="00865101"/>
    <w:rsid w:val="0086587F"/>
    <w:rsid w:val="00870E2C"/>
    <w:rsid w:val="0087163D"/>
    <w:rsid w:val="008721D7"/>
    <w:rsid w:val="008752AF"/>
    <w:rsid w:val="00880348"/>
    <w:rsid w:val="00886DDF"/>
    <w:rsid w:val="008939B0"/>
    <w:rsid w:val="008A2B06"/>
    <w:rsid w:val="008A6212"/>
    <w:rsid w:val="008B40D4"/>
    <w:rsid w:val="008C0FD4"/>
    <w:rsid w:val="008C5A61"/>
    <w:rsid w:val="008C63C4"/>
    <w:rsid w:val="008D12CF"/>
    <w:rsid w:val="008D2AB6"/>
    <w:rsid w:val="008D3852"/>
    <w:rsid w:val="008F1986"/>
    <w:rsid w:val="008F7553"/>
    <w:rsid w:val="00906570"/>
    <w:rsid w:val="00914AD2"/>
    <w:rsid w:val="0092117C"/>
    <w:rsid w:val="0092169A"/>
    <w:rsid w:val="00947186"/>
    <w:rsid w:val="00955D6F"/>
    <w:rsid w:val="00962F3A"/>
    <w:rsid w:val="00973F63"/>
    <w:rsid w:val="009749F6"/>
    <w:rsid w:val="00976781"/>
    <w:rsid w:val="00993A87"/>
    <w:rsid w:val="0099531C"/>
    <w:rsid w:val="009A177A"/>
    <w:rsid w:val="009B24E9"/>
    <w:rsid w:val="009D4B4D"/>
    <w:rsid w:val="009D5EAB"/>
    <w:rsid w:val="009E4124"/>
    <w:rsid w:val="009F30CA"/>
    <w:rsid w:val="009F740D"/>
    <w:rsid w:val="00A019FF"/>
    <w:rsid w:val="00A11A26"/>
    <w:rsid w:val="00A122C8"/>
    <w:rsid w:val="00A15E56"/>
    <w:rsid w:val="00A32F89"/>
    <w:rsid w:val="00A54153"/>
    <w:rsid w:val="00A61614"/>
    <w:rsid w:val="00A64796"/>
    <w:rsid w:val="00A64F9A"/>
    <w:rsid w:val="00A6517C"/>
    <w:rsid w:val="00A725F3"/>
    <w:rsid w:val="00A72DB9"/>
    <w:rsid w:val="00A937A1"/>
    <w:rsid w:val="00AA183F"/>
    <w:rsid w:val="00AC41EA"/>
    <w:rsid w:val="00AC78FF"/>
    <w:rsid w:val="00AD0883"/>
    <w:rsid w:val="00AD2BEA"/>
    <w:rsid w:val="00AD378F"/>
    <w:rsid w:val="00AF0690"/>
    <w:rsid w:val="00B11A9D"/>
    <w:rsid w:val="00B14E5B"/>
    <w:rsid w:val="00B318E8"/>
    <w:rsid w:val="00B41B66"/>
    <w:rsid w:val="00B424CB"/>
    <w:rsid w:val="00B84C2A"/>
    <w:rsid w:val="00B95B2A"/>
    <w:rsid w:val="00BA189E"/>
    <w:rsid w:val="00BC4FB8"/>
    <w:rsid w:val="00BD1143"/>
    <w:rsid w:val="00BD47CC"/>
    <w:rsid w:val="00BE044A"/>
    <w:rsid w:val="00BE210B"/>
    <w:rsid w:val="00BF08D2"/>
    <w:rsid w:val="00BF33A2"/>
    <w:rsid w:val="00C02A0A"/>
    <w:rsid w:val="00C04CB7"/>
    <w:rsid w:val="00C06EC0"/>
    <w:rsid w:val="00C071E7"/>
    <w:rsid w:val="00C24B15"/>
    <w:rsid w:val="00C264F2"/>
    <w:rsid w:val="00C3274A"/>
    <w:rsid w:val="00C345FD"/>
    <w:rsid w:val="00C41E1D"/>
    <w:rsid w:val="00C436EC"/>
    <w:rsid w:val="00C454ED"/>
    <w:rsid w:val="00C4718F"/>
    <w:rsid w:val="00C52AF0"/>
    <w:rsid w:val="00C642BB"/>
    <w:rsid w:val="00C72135"/>
    <w:rsid w:val="00C73FC3"/>
    <w:rsid w:val="00C75BF3"/>
    <w:rsid w:val="00C805C2"/>
    <w:rsid w:val="00C875A2"/>
    <w:rsid w:val="00C94911"/>
    <w:rsid w:val="00C95788"/>
    <w:rsid w:val="00CA207F"/>
    <w:rsid w:val="00CA5F14"/>
    <w:rsid w:val="00CA7A2A"/>
    <w:rsid w:val="00CB693F"/>
    <w:rsid w:val="00CC3A8B"/>
    <w:rsid w:val="00CE1F17"/>
    <w:rsid w:val="00CF038E"/>
    <w:rsid w:val="00CF25AC"/>
    <w:rsid w:val="00CF4E22"/>
    <w:rsid w:val="00CF7D4E"/>
    <w:rsid w:val="00D0504F"/>
    <w:rsid w:val="00D15EE8"/>
    <w:rsid w:val="00D23353"/>
    <w:rsid w:val="00D25E75"/>
    <w:rsid w:val="00D3454E"/>
    <w:rsid w:val="00D46F77"/>
    <w:rsid w:val="00D54AED"/>
    <w:rsid w:val="00D550C5"/>
    <w:rsid w:val="00D56FC8"/>
    <w:rsid w:val="00D6357C"/>
    <w:rsid w:val="00D6490B"/>
    <w:rsid w:val="00D75CFD"/>
    <w:rsid w:val="00D802C1"/>
    <w:rsid w:val="00D81548"/>
    <w:rsid w:val="00D93AA6"/>
    <w:rsid w:val="00D95479"/>
    <w:rsid w:val="00D969E3"/>
    <w:rsid w:val="00DA774A"/>
    <w:rsid w:val="00DB5B0E"/>
    <w:rsid w:val="00DC0BDD"/>
    <w:rsid w:val="00E11F8E"/>
    <w:rsid w:val="00E539F9"/>
    <w:rsid w:val="00E53CCA"/>
    <w:rsid w:val="00E63191"/>
    <w:rsid w:val="00E8459A"/>
    <w:rsid w:val="00EC2722"/>
    <w:rsid w:val="00ED6B99"/>
    <w:rsid w:val="00F0257F"/>
    <w:rsid w:val="00F02752"/>
    <w:rsid w:val="00F12F4E"/>
    <w:rsid w:val="00F21222"/>
    <w:rsid w:val="00F303EB"/>
    <w:rsid w:val="00F31A79"/>
    <w:rsid w:val="00F4066E"/>
    <w:rsid w:val="00F46CF3"/>
    <w:rsid w:val="00F66E39"/>
    <w:rsid w:val="00F67517"/>
    <w:rsid w:val="00F7293B"/>
    <w:rsid w:val="00F86879"/>
    <w:rsid w:val="00F9433E"/>
    <w:rsid w:val="00F9767C"/>
    <w:rsid w:val="00FA651C"/>
    <w:rsid w:val="00FA7A23"/>
    <w:rsid w:val="00FC68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761549"/>
  <w15:docId w15:val="{3B8C58E6-2B74-403C-8211-92533D467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504F"/>
    <w:rPr>
      <w:rFonts w:ascii="Century Gothic" w:hAnsi="Century Gothic"/>
      <w:sz w:val="20"/>
    </w:rPr>
  </w:style>
  <w:style w:type="paragraph" w:styleId="Heading1">
    <w:name w:val="heading 1"/>
    <w:basedOn w:val="Normal"/>
    <w:next w:val="Normal"/>
    <w:link w:val="Heading1Char"/>
    <w:uiPriority w:val="9"/>
    <w:qFormat/>
    <w:rsid w:val="00CA7A2A"/>
    <w:pPr>
      <w:keepNext/>
      <w:outlineLvl w:val="0"/>
    </w:pPr>
    <w:rPr>
      <w:rFonts w:cs="Times New Roman (Body CS)"/>
      <w:caps/>
      <w:color w:val="595959" w:themeColor="text1" w:themeTint="A6"/>
      <w:sz w:val="28"/>
      <w:szCs w:val="48"/>
    </w:rPr>
  </w:style>
  <w:style w:type="paragraph" w:styleId="Heading2">
    <w:name w:val="heading 2"/>
    <w:basedOn w:val="Normal"/>
    <w:next w:val="Normal"/>
    <w:link w:val="Heading2Char"/>
    <w:uiPriority w:val="9"/>
    <w:unhideWhenUsed/>
    <w:qFormat/>
    <w:rsid w:val="0040361B"/>
    <w:pPr>
      <w:keepNext/>
      <w:spacing w:line="240" w:lineRule="auto"/>
      <w:outlineLvl w:val="1"/>
    </w:pPr>
    <w:rPr>
      <w:color w:val="44546A" w:themeColor="text2"/>
      <w:sz w:val="24"/>
    </w:rPr>
  </w:style>
  <w:style w:type="paragraph" w:styleId="Heading3">
    <w:name w:val="heading 3"/>
    <w:basedOn w:val="Normal"/>
    <w:next w:val="Normal"/>
    <w:link w:val="Heading3Char"/>
    <w:uiPriority w:val="9"/>
    <w:unhideWhenUsed/>
    <w:qFormat/>
    <w:rsid w:val="00143339"/>
    <w:pPr>
      <w:keepNext/>
      <w:spacing w:after="0" w:line="240" w:lineRule="auto"/>
      <w:outlineLvl w:val="2"/>
    </w:pPr>
    <w:rPr>
      <w:b/>
      <w:color w:val="FFFFFF" w:themeColor="background1"/>
      <w:sz w:val="24"/>
    </w:rPr>
  </w:style>
  <w:style w:type="paragraph" w:styleId="Heading4">
    <w:name w:val="heading 4"/>
    <w:basedOn w:val="Normal"/>
    <w:next w:val="Normal"/>
    <w:link w:val="Heading4Char"/>
    <w:uiPriority w:val="9"/>
    <w:unhideWhenUsed/>
    <w:qFormat/>
    <w:rsid w:val="001C6DA8"/>
    <w:pPr>
      <w:keepNext/>
      <w:spacing w:after="0" w:line="240" w:lineRule="auto"/>
      <w:outlineLvl w:val="3"/>
    </w:pPr>
    <w:rPr>
      <w:i/>
      <w:sz w:val="24"/>
    </w:rPr>
  </w:style>
  <w:style w:type="paragraph" w:styleId="Heading5">
    <w:name w:val="heading 5"/>
    <w:basedOn w:val="Normal"/>
    <w:next w:val="Normal"/>
    <w:link w:val="Heading5Char"/>
    <w:uiPriority w:val="9"/>
    <w:unhideWhenUsed/>
    <w:qFormat/>
    <w:rsid w:val="00AC41EA"/>
    <w:pPr>
      <w:keepNext/>
      <w:ind w:left="-810" w:right="-90"/>
      <w:outlineLvl w:val="4"/>
    </w:pPr>
    <w:rPr>
      <w:b/>
      <w:sz w:val="28"/>
      <w:szCs w:val="28"/>
    </w:rPr>
  </w:style>
  <w:style w:type="paragraph" w:styleId="Heading6">
    <w:name w:val="heading 6"/>
    <w:basedOn w:val="Normal"/>
    <w:next w:val="Normal"/>
    <w:link w:val="Heading6Char"/>
    <w:uiPriority w:val="9"/>
    <w:unhideWhenUsed/>
    <w:qFormat/>
    <w:rsid w:val="00AC41EA"/>
    <w:pPr>
      <w:keepNext/>
      <w:ind w:left="-900" w:right="-90"/>
      <w:outlineLvl w:val="5"/>
    </w:pPr>
    <w:rPr>
      <w:b/>
      <w:sz w:val="28"/>
      <w:szCs w:val="28"/>
    </w:rPr>
  </w:style>
  <w:style w:type="paragraph" w:styleId="Heading7">
    <w:name w:val="heading 7"/>
    <w:basedOn w:val="Normal"/>
    <w:next w:val="Normal"/>
    <w:link w:val="Heading7Char"/>
    <w:uiPriority w:val="9"/>
    <w:unhideWhenUsed/>
    <w:qFormat/>
    <w:rsid w:val="00B11A9D"/>
    <w:pPr>
      <w:keepNext/>
      <w:outlineLvl w:val="6"/>
    </w:pPr>
    <w:rPr>
      <w:b/>
      <w:sz w:val="24"/>
    </w:rPr>
  </w:style>
  <w:style w:type="paragraph" w:styleId="Heading8">
    <w:name w:val="heading 8"/>
    <w:basedOn w:val="Normal"/>
    <w:next w:val="Normal"/>
    <w:link w:val="Heading8Char"/>
    <w:uiPriority w:val="9"/>
    <w:unhideWhenUsed/>
    <w:qFormat/>
    <w:rsid w:val="008752AF"/>
    <w:pPr>
      <w:keepNext/>
      <w:spacing w:after="0" w:line="240" w:lineRule="auto"/>
      <w:outlineLvl w:val="7"/>
    </w:pPr>
    <w:rPr>
      <w:b/>
      <w:color w:val="FFFFFF" w:themeColor="background1"/>
    </w:rPr>
  </w:style>
  <w:style w:type="paragraph" w:styleId="Heading9">
    <w:name w:val="heading 9"/>
    <w:basedOn w:val="Normal"/>
    <w:next w:val="Normal"/>
    <w:link w:val="Heading9Char"/>
    <w:uiPriority w:val="9"/>
    <w:unhideWhenUsed/>
    <w:qFormat/>
    <w:rsid w:val="00B14E5B"/>
    <w:pPr>
      <w:keepNext/>
      <w:spacing w:after="0" w:line="240" w:lineRule="auto"/>
      <w:outlineLvl w:val="8"/>
    </w:pPr>
    <w:rPr>
      <w:b/>
      <w:i/>
      <w:color w:val="FFFFFF" w:themeColor="background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7A2A"/>
    <w:rPr>
      <w:rFonts w:ascii="Century Gothic" w:hAnsi="Century Gothic" w:cs="Times New Roman (Body CS)"/>
      <w:caps/>
      <w:color w:val="595959" w:themeColor="text1" w:themeTint="A6"/>
      <w:sz w:val="28"/>
      <w:szCs w:val="48"/>
    </w:rPr>
  </w:style>
  <w:style w:type="character" w:customStyle="1" w:styleId="Heading2Char">
    <w:name w:val="Heading 2 Char"/>
    <w:basedOn w:val="DefaultParagraphFont"/>
    <w:link w:val="Heading2"/>
    <w:uiPriority w:val="9"/>
    <w:rsid w:val="0040361B"/>
    <w:rPr>
      <w:rFonts w:ascii="Century Gothic" w:hAnsi="Century Gothic"/>
      <w:color w:val="44546A" w:themeColor="text2"/>
      <w:sz w:val="24"/>
    </w:rPr>
  </w:style>
  <w:style w:type="paragraph" w:styleId="BodyText">
    <w:name w:val="Body Text"/>
    <w:basedOn w:val="Normal"/>
    <w:link w:val="BodyTextChar"/>
    <w:uiPriority w:val="99"/>
    <w:unhideWhenUsed/>
    <w:rsid w:val="00480F66"/>
    <w:pPr>
      <w:spacing w:after="0"/>
    </w:pPr>
    <w:rPr>
      <w:sz w:val="24"/>
    </w:rPr>
  </w:style>
  <w:style w:type="character" w:customStyle="1" w:styleId="BodyTextChar">
    <w:name w:val="Body Text Char"/>
    <w:basedOn w:val="DefaultParagraphFont"/>
    <w:link w:val="BodyText"/>
    <w:uiPriority w:val="99"/>
    <w:rsid w:val="00480F66"/>
    <w:rPr>
      <w:sz w:val="24"/>
    </w:rPr>
  </w:style>
  <w:style w:type="paragraph" w:styleId="EndnoteText">
    <w:name w:val="endnote text"/>
    <w:basedOn w:val="Normal"/>
    <w:link w:val="EndnoteTextChar"/>
    <w:uiPriority w:val="99"/>
    <w:semiHidden/>
    <w:unhideWhenUsed/>
    <w:rsid w:val="00480F66"/>
    <w:pPr>
      <w:spacing w:after="0" w:line="240" w:lineRule="auto"/>
    </w:pPr>
    <w:rPr>
      <w:szCs w:val="20"/>
    </w:rPr>
  </w:style>
  <w:style w:type="character" w:customStyle="1" w:styleId="EndnoteTextChar">
    <w:name w:val="Endnote Text Char"/>
    <w:basedOn w:val="DefaultParagraphFont"/>
    <w:link w:val="EndnoteText"/>
    <w:uiPriority w:val="99"/>
    <w:semiHidden/>
    <w:rsid w:val="00480F66"/>
    <w:rPr>
      <w:sz w:val="20"/>
      <w:szCs w:val="20"/>
    </w:rPr>
  </w:style>
  <w:style w:type="character" w:styleId="EndnoteReference">
    <w:name w:val="endnote reference"/>
    <w:basedOn w:val="DefaultParagraphFont"/>
    <w:uiPriority w:val="99"/>
    <w:semiHidden/>
    <w:unhideWhenUsed/>
    <w:rsid w:val="00480F66"/>
    <w:rPr>
      <w:vertAlign w:val="superscript"/>
    </w:rPr>
  </w:style>
  <w:style w:type="table" w:styleId="TableGrid">
    <w:name w:val="Table Grid"/>
    <w:basedOn w:val="TableNormal"/>
    <w:uiPriority w:val="39"/>
    <w:rsid w:val="001433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43339"/>
    <w:rPr>
      <w:b/>
      <w:color w:val="FFFFFF" w:themeColor="background1"/>
      <w:sz w:val="24"/>
    </w:rPr>
  </w:style>
  <w:style w:type="paragraph" w:styleId="Header">
    <w:name w:val="header"/>
    <w:basedOn w:val="Normal"/>
    <w:link w:val="HeaderChar"/>
    <w:uiPriority w:val="99"/>
    <w:unhideWhenUsed/>
    <w:rsid w:val="00130D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0D91"/>
  </w:style>
  <w:style w:type="paragraph" w:styleId="Footer">
    <w:name w:val="footer"/>
    <w:basedOn w:val="Normal"/>
    <w:link w:val="FooterChar"/>
    <w:uiPriority w:val="99"/>
    <w:unhideWhenUsed/>
    <w:rsid w:val="00130D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0D91"/>
  </w:style>
  <w:style w:type="character" w:customStyle="1" w:styleId="Heading4Char">
    <w:name w:val="Heading 4 Char"/>
    <w:basedOn w:val="DefaultParagraphFont"/>
    <w:link w:val="Heading4"/>
    <w:uiPriority w:val="9"/>
    <w:rsid w:val="001C6DA8"/>
    <w:rPr>
      <w:i/>
      <w:sz w:val="24"/>
    </w:rPr>
  </w:style>
  <w:style w:type="character" w:customStyle="1" w:styleId="Heading5Char">
    <w:name w:val="Heading 5 Char"/>
    <w:basedOn w:val="DefaultParagraphFont"/>
    <w:link w:val="Heading5"/>
    <w:uiPriority w:val="9"/>
    <w:rsid w:val="00AC41EA"/>
    <w:rPr>
      <w:b/>
      <w:sz w:val="28"/>
      <w:szCs w:val="28"/>
    </w:rPr>
  </w:style>
  <w:style w:type="character" w:customStyle="1" w:styleId="Heading6Char">
    <w:name w:val="Heading 6 Char"/>
    <w:basedOn w:val="DefaultParagraphFont"/>
    <w:link w:val="Heading6"/>
    <w:uiPriority w:val="9"/>
    <w:rsid w:val="00AC41EA"/>
    <w:rPr>
      <w:b/>
      <w:sz w:val="28"/>
      <w:szCs w:val="28"/>
    </w:rPr>
  </w:style>
  <w:style w:type="character" w:customStyle="1" w:styleId="Heading7Char">
    <w:name w:val="Heading 7 Char"/>
    <w:basedOn w:val="DefaultParagraphFont"/>
    <w:link w:val="Heading7"/>
    <w:uiPriority w:val="9"/>
    <w:rsid w:val="00B11A9D"/>
    <w:rPr>
      <w:b/>
      <w:sz w:val="24"/>
    </w:rPr>
  </w:style>
  <w:style w:type="paragraph" w:styleId="TOCHeading">
    <w:name w:val="TOC Heading"/>
    <w:basedOn w:val="Heading1"/>
    <w:next w:val="Normal"/>
    <w:uiPriority w:val="39"/>
    <w:unhideWhenUsed/>
    <w:qFormat/>
    <w:rsid w:val="0027725D"/>
    <w:pPr>
      <w:keepLines/>
      <w:spacing w:before="240" w:after="0"/>
      <w:outlineLvl w:val="9"/>
    </w:pPr>
    <w:rPr>
      <w:rFonts w:asciiTheme="majorHAnsi" w:eastAsiaTheme="majorEastAsia" w:hAnsiTheme="majorHAnsi" w:cstheme="majorBidi"/>
      <w:color w:val="2F5496" w:themeColor="accent1" w:themeShade="BF"/>
      <w:sz w:val="32"/>
      <w:szCs w:val="32"/>
    </w:rPr>
  </w:style>
  <w:style w:type="paragraph" w:styleId="TOC1">
    <w:name w:val="toc 1"/>
    <w:basedOn w:val="Normal"/>
    <w:next w:val="Normal"/>
    <w:autoRedefine/>
    <w:uiPriority w:val="39"/>
    <w:unhideWhenUsed/>
    <w:rsid w:val="00C436EC"/>
    <w:pPr>
      <w:tabs>
        <w:tab w:val="left" w:pos="440"/>
        <w:tab w:val="right" w:leader="dot" w:pos="10502"/>
      </w:tabs>
      <w:spacing w:after="100" w:line="360" w:lineRule="auto"/>
    </w:pPr>
  </w:style>
  <w:style w:type="character" w:styleId="Hyperlink">
    <w:name w:val="Hyperlink"/>
    <w:basedOn w:val="DefaultParagraphFont"/>
    <w:uiPriority w:val="99"/>
    <w:unhideWhenUsed/>
    <w:rsid w:val="0027725D"/>
    <w:rPr>
      <w:color w:val="0563C1" w:themeColor="hyperlink"/>
      <w:u w:val="single"/>
    </w:rPr>
  </w:style>
  <w:style w:type="paragraph" w:styleId="TOC3">
    <w:name w:val="toc 3"/>
    <w:basedOn w:val="Normal"/>
    <w:next w:val="Normal"/>
    <w:autoRedefine/>
    <w:uiPriority w:val="39"/>
    <w:unhideWhenUsed/>
    <w:rsid w:val="00D95479"/>
    <w:pPr>
      <w:spacing w:after="100"/>
      <w:ind w:left="440"/>
    </w:pPr>
  </w:style>
  <w:style w:type="character" w:customStyle="1" w:styleId="Heading8Char">
    <w:name w:val="Heading 8 Char"/>
    <w:basedOn w:val="DefaultParagraphFont"/>
    <w:link w:val="Heading8"/>
    <w:uiPriority w:val="9"/>
    <w:rsid w:val="008752AF"/>
    <w:rPr>
      <w:b/>
      <w:color w:val="FFFFFF" w:themeColor="background1"/>
    </w:rPr>
  </w:style>
  <w:style w:type="paragraph" w:styleId="TOC2">
    <w:name w:val="toc 2"/>
    <w:basedOn w:val="Normal"/>
    <w:next w:val="Normal"/>
    <w:autoRedefine/>
    <w:uiPriority w:val="39"/>
    <w:unhideWhenUsed/>
    <w:rsid w:val="00112F9D"/>
    <w:pPr>
      <w:tabs>
        <w:tab w:val="left" w:pos="960"/>
        <w:tab w:val="right" w:leader="dot" w:pos="10260"/>
      </w:tabs>
      <w:spacing w:after="100" w:line="360" w:lineRule="auto"/>
      <w:ind w:left="220"/>
    </w:pPr>
  </w:style>
  <w:style w:type="character" w:customStyle="1" w:styleId="Heading9Char">
    <w:name w:val="Heading 9 Char"/>
    <w:basedOn w:val="DefaultParagraphFont"/>
    <w:link w:val="Heading9"/>
    <w:uiPriority w:val="9"/>
    <w:rsid w:val="00B14E5B"/>
    <w:rPr>
      <w:b/>
      <w:i/>
      <w:color w:val="FFFFFF" w:themeColor="background1"/>
    </w:rPr>
  </w:style>
  <w:style w:type="paragraph" w:styleId="BodyText2">
    <w:name w:val="Body Text 2"/>
    <w:basedOn w:val="Normal"/>
    <w:link w:val="BodyText2Char"/>
    <w:uiPriority w:val="99"/>
    <w:unhideWhenUsed/>
    <w:rsid w:val="00A72DB9"/>
    <w:rPr>
      <w:i/>
    </w:rPr>
  </w:style>
  <w:style w:type="character" w:customStyle="1" w:styleId="BodyText2Char">
    <w:name w:val="Body Text 2 Char"/>
    <w:basedOn w:val="DefaultParagraphFont"/>
    <w:link w:val="BodyText2"/>
    <w:uiPriority w:val="99"/>
    <w:rsid w:val="00A72DB9"/>
    <w:rPr>
      <w:i/>
    </w:rPr>
  </w:style>
  <w:style w:type="paragraph" w:styleId="ListParagraph">
    <w:name w:val="List Paragraph"/>
    <w:basedOn w:val="Normal"/>
    <w:uiPriority w:val="34"/>
    <w:qFormat/>
    <w:rsid w:val="00AF0690"/>
    <w:pPr>
      <w:ind w:left="720"/>
      <w:contextualSpacing/>
    </w:pPr>
    <w:rPr>
      <w:rFonts w:asciiTheme="minorHAnsi" w:hAnsiTheme="minorHAnsi"/>
    </w:rPr>
  </w:style>
  <w:style w:type="paragraph" w:styleId="NoSpacing">
    <w:name w:val="No Spacing"/>
    <w:link w:val="NoSpacingChar"/>
    <w:uiPriority w:val="1"/>
    <w:qFormat/>
    <w:rsid w:val="00A32F89"/>
    <w:pPr>
      <w:spacing w:after="0" w:line="240" w:lineRule="auto"/>
    </w:pPr>
    <w:rPr>
      <w:rFonts w:eastAsiaTheme="minorEastAsia"/>
    </w:rPr>
  </w:style>
  <w:style w:type="character" w:customStyle="1" w:styleId="NoSpacingChar">
    <w:name w:val="No Spacing Char"/>
    <w:basedOn w:val="DefaultParagraphFont"/>
    <w:link w:val="NoSpacing"/>
    <w:uiPriority w:val="1"/>
    <w:rsid w:val="00A32F89"/>
    <w:rPr>
      <w:rFonts w:eastAsiaTheme="minorEastAsia"/>
    </w:rPr>
  </w:style>
  <w:style w:type="paragraph" w:customStyle="1" w:styleId="TableHeading">
    <w:name w:val="Table Heading"/>
    <w:rsid w:val="00A32F89"/>
    <w:pPr>
      <w:spacing w:before="60" w:after="60" w:line="240" w:lineRule="auto"/>
    </w:pPr>
    <w:rPr>
      <w:rFonts w:ascii="Arial" w:eastAsia="Times New Roman" w:hAnsi="Arial" w:cs="Arial"/>
      <w:b/>
    </w:rPr>
  </w:style>
  <w:style w:type="character" w:customStyle="1" w:styleId="TableTextChar">
    <w:name w:val="Table Text Char"/>
    <w:link w:val="TableText"/>
    <w:locked/>
    <w:rsid w:val="00A32F89"/>
    <w:rPr>
      <w:rFonts w:ascii="Arial" w:hAnsi="Arial" w:cs="Arial"/>
    </w:rPr>
  </w:style>
  <w:style w:type="paragraph" w:customStyle="1" w:styleId="TableText">
    <w:name w:val="Table Text"/>
    <w:link w:val="TableTextChar"/>
    <w:qFormat/>
    <w:rsid w:val="00A32F89"/>
    <w:pPr>
      <w:spacing w:before="60" w:after="60" w:line="240" w:lineRule="auto"/>
    </w:pPr>
    <w:rPr>
      <w:rFonts w:ascii="Arial" w:hAnsi="Arial" w:cs="Arial"/>
    </w:rPr>
  </w:style>
  <w:style w:type="paragraph" w:styleId="BalloonText">
    <w:name w:val="Balloon Text"/>
    <w:basedOn w:val="Normal"/>
    <w:link w:val="BalloonTextChar"/>
    <w:uiPriority w:val="99"/>
    <w:semiHidden/>
    <w:unhideWhenUsed/>
    <w:rsid w:val="00795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556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7335642">
      <w:bodyDiv w:val="1"/>
      <w:marLeft w:val="0"/>
      <w:marRight w:val="0"/>
      <w:marTop w:val="0"/>
      <w:marBottom w:val="0"/>
      <w:divBdr>
        <w:top w:val="none" w:sz="0" w:space="0" w:color="auto"/>
        <w:left w:val="none" w:sz="0" w:space="0" w:color="auto"/>
        <w:bottom w:val="none" w:sz="0" w:space="0" w:color="auto"/>
        <w:right w:val="none" w:sz="0" w:space="0" w:color="auto"/>
      </w:divBdr>
    </w:div>
    <w:div w:id="1829250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martsheet.com/try-it?trp=11901&amp;utm_source=template-word&amp;utm_medium=content&amp;utm_campaign=Basic+Quarterly+Marketing+Report+Example-word-11901&amp;lpa=Basic+Quarterly+Marketing+Report+Example+word+11901"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ss\OneDrive\Desktop\Free-Annual-Marketing-Report-Templates_Aaron_Bannister\REF\IC-Simple-Year-End-Report-Template-10685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4599CA-047C-4A30-8F7B-1B9128CE38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C:\Users\Bess\OneDrive\Desktop\Free-Annual-Marketing-Report-Templates_Aaron_Bannister\REF\IC-Simple-Year-End-Report-Template-10685_WORD.dotx</Template>
  <TotalTime>10</TotalTime>
  <Pages>8</Pages>
  <Words>1925</Words>
  <Characters>10979</Characters>
  <Application>Microsoft Office Word</Application>
  <DocSecurity>0</DocSecurity>
  <Lines>91</Lines>
  <Paragraphs>25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12879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Bess</dc:creator>
  <cp:lastModifiedBy>Heather Key</cp:lastModifiedBy>
  <cp:revision>23</cp:revision>
  <cp:lastPrinted>2019-01-22T01:48:00Z</cp:lastPrinted>
  <dcterms:created xsi:type="dcterms:W3CDTF">2023-11-30T02:08:00Z</dcterms:created>
  <dcterms:modified xsi:type="dcterms:W3CDTF">2023-12-01T23:39:00Z</dcterms:modified>
</cp:coreProperties>
</file>