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94BF" w14:textId="2F4EBC31" w:rsidR="0022017E" w:rsidRDefault="00C107E7">
      <w:pPr>
        <w:rPr>
          <w:rFonts w:ascii="Century Gothic" w:hAnsi="Century Gothic"/>
          <w:b/>
          <w:bCs/>
          <w:color w:val="595959" w:themeColor="text1" w:themeTint="A6"/>
          <w:sz w:val="44"/>
          <w:szCs w:val="44"/>
        </w:rPr>
      </w:pPr>
      <w:r w:rsidRPr="00C107E7">
        <w:rPr>
          <w:rFonts w:ascii="Century Gothic" w:hAnsi="Century Gothic"/>
          <w:b/>
          <w:bCs/>
          <w:color w:val="595959" w:themeColor="text1" w:themeTint="A6"/>
          <w:sz w:val="44"/>
          <w:szCs w:val="44"/>
        </w:rPr>
        <w:t>CHANGE MANAGEMENT</w:t>
      </w:r>
      <w:r w:rsidR="00AB5C03">
        <w:rPr>
          <w:rFonts w:ascii="Century Gothic" w:hAnsi="Century Gothic"/>
          <w:b/>
          <w:bCs/>
          <w:color w:val="595959" w:themeColor="text1" w:themeTint="A6"/>
          <w:sz w:val="44"/>
          <w:szCs w:val="44"/>
        </w:rPr>
        <w:t xml:space="preserve"> </w:t>
      </w:r>
      <w:r w:rsidR="001A12EB">
        <w:rPr>
          <w:rFonts w:ascii="Century Gothic" w:hAnsi="Century Gothic"/>
          <w:b/>
          <w:bCs/>
          <w:color w:val="595959" w:themeColor="text1" w:themeTint="A6"/>
          <w:sz w:val="44"/>
          <w:szCs w:val="44"/>
        </w:rPr>
        <w:tab/>
      </w:r>
      <w:r w:rsidR="001A12EB" w:rsidRPr="001A12EB">
        <w:rPr>
          <w:rFonts w:ascii="Century Gothic" w:hAnsi="Century Gothic"/>
          <w:b/>
          <w:bCs/>
          <w:color w:val="595959" w:themeColor="text1" w:themeTint="A6"/>
          <w:sz w:val="44"/>
          <w:szCs w:val="44"/>
        </w:rPr>
        <w:drawing>
          <wp:inline distT="0" distB="0" distL="0" distR="0" wp14:anchorId="7A967EE9" wp14:editId="2E039104">
            <wp:extent cx="2971800" cy="429518"/>
            <wp:effectExtent l="0" t="0" r="0" b="2540"/>
            <wp:docPr id="203874595"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4595" name="Picture 1" descr="A green sign with white text&#10;&#10;Description automatically generated">
                      <a:hlinkClick r:id="rId4"/>
                    </pic:cNvPr>
                    <pic:cNvPicPr/>
                  </pic:nvPicPr>
                  <pic:blipFill>
                    <a:blip r:embed="rId5"/>
                    <a:stretch>
                      <a:fillRect/>
                    </a:stretch>
                  </pic:blipFill>
                  <pic:spPr>
                    <a:xfrm>
                      <a:off x="0" y="0"/>
                      <a:ext cx="3016959" cy="436045"/>
                    </a:xfrm>
                    <a:prstGeom prst="rect">
                      <a:avLst/>
                    </a:prstGeom>
                  </pic:spPr>
                </pic:pic>
              </a:graphicData>
            </a:graphic>
          </wp:inline>
        </w:drawing>
      </w:r>
      <w:r w:rsidR="001A12EB">
        <w:rPr>
          <w:rFonts w:ascii="Century Gothic" w:hAnsi="Century Gothic"/>
          <w:b/>
          <w:bCs/>
          <w:color w:val="595959" w:themeColor="text1" w:themeTint="A6"/>
          <w:sz w:val="44"/>
          <w:szCs w:val="44"/>
        </w:rPr>
        <w:tab/>
      </w:r>
      <w:r w:rsidR="004F6B79">
        <w:rPr>
          <w:rFonts w:ascii="Century Gothic" w:hAnsi="Century Gothic"/>
          <w:b/>
          <w:bCs/>
          <w:color w:val="595959" w:themeColor="text1" w:themeTint="A6"/>
          <w:sz w:val="44"/>
          <w:szCs w:val="44"/>
        </w:rPr>
        <w:br/>
      </w:r>
      <w:r w:rsidR="00AB5C03">
        <w:rPr>
          <w:rFonts w:ascii="Century Gothic" w:hAnsi="Century Gothic"/>
          <w:b/>
          <w:bCs/>
          <w:color w:val="595959" w:themeColor="text1" w:themeTint="A6"/>
          <w:sz w:val="44"/>
          <w:szCs w:val="44"/>
        </w:rPr>
        <w:t>COMMUNICATION</w:t>
      </w:r>
      <w:r w:rsidRPr="00C107E7">
        <w:rPr>
          <w:rFonts w:ascii="Century Gothic" w:hAnsi="Century Gothic"/>
          <w:b/>
          <w:bCs/>
          <w:color w:val="595959" w:themeColor="text1" w:themeTint="A6"/>
          <w:sz w:val="44"/>
          <w:szCs w:val="44"/>
        </w:rPr>
        <w:t xml:space="preserve"> STRATEGY TEMPLATE EXAMPLE</w:t>
      </w:r>
    </w:p>
    <w:tbl>
      <w:tblPr>
        <w:tblW w:w="10890" w:type="dxa"/>
        <w:tblLook w:val="04A0" w:firstRow="1" w:lastRow="0" w:firstColumn="1" w:lastColumn="0" w:noHBand="0" w:noVBand="1"/>
      </w:tblPr>
      <w:tblGrid>
        <w:gridCol w:w="2970"/>
        <w:gridCol w:w="1440"/>
        <w:gridCol w:w="3870"/>
        <w:gridCol w:w="2610"/>
      </w:tblGrid>
      <w:tr w:rsidR="00C107E7" w:rsidRPr="00C107E7" w14:paraId="7D8C384C" w14:textId="77777777" w:rsidTr="00C107E7">
        <w:trPr>
          <w:trHeight w:val="360"/>
        </w:trPr>
        <w:tc>
          <w:tcPr>
            <w:tcW w:w="4410" w:type="dxa"/>
            <w:gridSpan w:val="2"/>
            <w:tcBorders>
              <w:top w:val="nil"/>
              <w:left w:val="nil"/>
              <w:bottom w:val="nil"/>
              <w:right w:val="nil"/>
            </w:tcBorders>
            <w:shd w:val="clear" w:color="000000" w:fill="FFFFFF"/>
            <w:vAlign w:val="bottom"/>
            <w:hideMark/>
          </w:tcPr>
          <w:p w14:paraId="45EFDAA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NAME</w:t>
            </w:r>
          </w:p>
        </w:tc>
        <w:tc>
          <w:tcPr>
            <w:tcW w:w="3870" w:type="dxa"/>
            <w:tcBorders>
              <w:top w:val="nil"/>
              <w:left w:val="nil"/>
              <w:bottom w:val="nil"/>
              <w:right w:val="nil"/>
            </w:tcBorders>
            <w:shd w:val="clear" w:color="000000" w:fill="FFFFFF"/>
            <w:vAlign w:val="bottom"/>
            <w:hideMark/>
          </w:tcPr>
          <w:p w14:paraId="1DA35311"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MANAGER</w:t>
            </w:r>
          </w:p>
        </w:tc>
        <w:tc>
          <w:tcPr>
            <w:tcW w:w="2610" w:type="dxa"/>
            <w:tcBorders>
              <w:top w:val="nil"/>
              <w:left w:val="nil"/>
              <w:bottom w:val="nil"/>
              <w:right w:val="nil"/>
            </w:tcBorders>
            <w:shd w:val="clear" w:color="000000" w:fill="FFFFFF"/>
            <w:vAlign w:val="bottom"/>
            <w:hideMark/>
          </w:tcPr>
          <w:p w14:paraId="1DB68154"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VERSION NO. </w:t>
            </w:r>
          </w:p>
        </w:tc>
      </w:tr>
      <w:tr w:rsidR="00C107E7" w:rsidRPr="00C107E7" w14:paraId="1B991632"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8B213" w14:textId="78158302"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Project Alpha</w:t>
            </w:r>
          </w:p>
        </w:tc>
        <w:tc>
          <w:tcPr>
            <w:tcW w:w="3870" w:type="dxa"/>
            <w:tcBorders>
              <w:top w:val="single" w:sz="4" w:space="0" w:color="BFBFBF"/>
              <w:left w:val="nil"/>
              <w:bottom w:val="single" w:sz="4" w:space="0" w:color="BFBFBF"/>
              <w:right w:val="single" w:sz="4" w:space="0" w:color="BFBFBF"/>
            </w:tcBorders>
            <w:shd w:val="clear" w:color="000000" w:fill="F2F2F2"/>
            <w:vAlign w:val="center"/>
            <w:hideMark/>
          </w:tcPr>
          <w:p w14:paraId="70B43D1E" w14:textId="67BD6FD6" w:rsidR="00C107E7" w:rsidRPr="00C107E7" w:rsidRDefault="006D1445" w:rsidP="00C107E7">
            <w:pPr>
              <w:spacing w:after="0" w:line="240" w:lineRule="auto"/>
              <w:jc w:val="center"/>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Lori Garcia</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D99AD45" w14:textId="6DFAAE6C"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0</w:t>
            </w:r>
          </w:p>
        </w:tc>
      </w:tr>
      <w:tr w:rsidR="00C107E7" w:rsidRPr="00C107E7" w14:paraId="6B4BB59E" w14:textId="77777777" w:rsidTr="00C107E7">
        <w:trPr>
          <w:trHeight w:val="360"/>
        </w:trPr>
        <w:tc>
          <w:tcPr>
            <w:tcW w:w="4410" w:type="dxa"/>
            <w:gridSpan w:val="2"/>
            <w:tcBorders>
              <w:top w:val="nil"/>
              <w:left w:val="nil"/>
              <w:bottom w:val="single" w:sz="4" w:space="0" w:color="BFBFBF"/>
              <w:right w:val="nil"/>
            </w:tcBorders>
            <w:shd w:val="clear" w:color="000000" w:fill="FFFFFF"/>
            <w:vAlign w:val="bottom"/>
            <w:hideMark/>
          </w:tcPr>
          <w:p w14:paraId="5AF545B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ORGANIZATION</w:t>
            </w:r>
          </w:p>
        </w:tc>
        <w:tc>
          <w:tcPr>
            <w:tcW w:w="3870" w:type="dxa"/>
            <w:tcBorders>
              <w:top w:val="nil"/>
              <w:left w:val="nil"/>
              <w:bottom w:val="nil"/>
              <w:right w:val="nil"/>
            </w:tcBorders>
            <w:shd w:val="clear" w:color="000000" w:fill="FFFFFF"/>
            <w:vAlign w:val="bottom"/>
            <w:hideMark/>
          </w:tcPr>
          <w:p w14:paraId="0E81721A"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DATE CREATED</w:t>
            </w:r>
          </w:p>
        </w:tc>
        <w:tc>
          <w:tcPr>
            <w:tcW w:w="2610" w:type="dxa"/>
            <w:tcBorders>
              <w:top w:val="nil"/>
              <w:left w:val="nil"/>
              <w:bottom w:val="nil"/>
              <w:right w:val="nil"/>
            </w:tcBorders>
            <w:shd w:val="clear" w:color="000000" w:fill="FFFFFF"/>
            <w:vAlign w:val="bottom"/>
            <w:hideMark/>
          </w:tcPr>
          <w:p w14:paraId="17030E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VERSION DATE</w:t>
            </w:r>
          </w:p>
        </w:tc>
      </w:tr>
      <w:tr w:rsidR="00C107E7" w:rsidRPr="00C107E7" w14:paraId="6B5DC9F4"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835D71" w14:textId="6FFECA3D" w:rsidR="00C107E7" w:rsidRPr="00C107E7" w:rsidRDefault="006D1445"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123 Organization Co.</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14A499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099D1C92"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r>
      <w:tr w:rsidR="00C107E7" w:rsidRPr="00C107E7" w14:paraId="1C950D6C" w14:textId="77777777" w:rsidTr="00C107E7">
        <w:trPr>
          <w:trHeight w:val="270"/>
        </w:trPr>
        <w:tc>
          <w:tcPr>
            <w:tcW w:w="2970" w:type="dxa"/>
            <w:tcBorders>
              <w:top w:val="nil"/>
              <w:left w:val="nil"/>
              <w:bottom w:val="nil"/>
              <w:right w:val="nil"/>
            </w:tcBorders>
            <w:shd w:val="clear" w:color="000000" w:fill="FFFFFF"/>
            <w:vAlign w:val="bottom"/>
            <w:hideMark/>
          </w:tcPr>
          <w:p w14:paraId="08198955" w14:textId="7F8A9681"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Pr>
                <w:noProof/>
              </w:rPr>
              <w:drawing>
                <wp:anchor distT="0" distB="0" distL="114300" distR="114300" simplePos="0" relativeHeight="251658240" behindDoc="0" locked="0" layoutInCell="1" allowOverlap="1" wp14:anchorId="272D4132" wp14:editId="153D6943">
                  <wp:simplePos x="0" y="0"/>
                  <wp:positionH relativeFrom="column">
                    <wp:posOffset>1436370</wp:posOffset>
                  </wp:positionH>
                  <wp:positionV relativeFrom="paragraph">
                    <wp:posOffset>137160</wp:posOffset>
                  </wp:positionV>
                  <wp:extent cx="304800" cy="304800"/>
                  <wp:effectExtent l="0" t="0" r="0" b="0"/>
                  <wp:wrapNone/>
                  <wp:docPr id="4" name="Graphic 3" descr="Chat outline">
                    <a:extLst xmlns:a="http://schemas.openxmlformats.org/drawingml/2006/main">
                      <a:ext uri="{FF2B5EF4-FFF2-40B4-BE49-F238E27FC236}">
                        <a16:creationId xmlns:a16="http://schemas.microsoft.com/office/drawing/2014/main" id="{82425A51-6481-A375-E0AC-3729A248C0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Chat outline">
                            <a:extLst>
                              <a:ext uri="{FF2B5EF4-FFF2-40B4-BE49-F238E27FC236}">
                                <a16:creationId xmlns:a16="http://schemas.microsoft.com/office/drawing/2014/main" id="{82425A51-6481-A375-E0AC-3729A248C0FC}"/>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C107E7" w:rsidRPr="00C107E7">
              <w:rPr>
                <w:rFonts w:ascii="Century Gothic" w:eastAsia="Times New Roman" w:hAnsi="Century Gothic" w:cs="Calibri"/>
                <w:color w:val="000000"/>
                <w:kern w:val="0"/>
                <w:sz w:val="20"/>
                <w:szCs w:val="20"/>
                <w14:ligatures w14:val="none"/>
              </w:rPr>
              <w:t> </w:t>
            </w:r>
          </w:p>
        </w:tc>
        <w:tc>
          <w:tcPr>
            <w:tcW w:w="1440" w:type="dxa"/>
            <w:tcBorders>
              <w:top w:val="nil"/>
              <w:left w:val="nil"/>
              <w:bottom w:val="nil"/>
              <w:right w:val="nil"/>
            </w:tcBorders>
            <w:shd w:val="clear" w:color="000000" w:fill="FFFFFF"/>
            <w:vAlign w:val="bottom"/>
            <w:hideMark/>
          </w:tcPr>
          <w:p w14:paraId="56B646BD"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3870" w:type="dxa"/>
            <w:tcBorders>
              <w:top w:val="nil"/>
              <w:left w:val="nil"/>
              <w:bottom w:val="nil"/>
              <w:right w:val="nil"/>
            </w:tcBorders>
            <w:shd w:val="clear" w:color="000000" w:fill="FFFFFF"/>
            <w:vAlign w:val="bottom"/>
            <w:hideMark/>
          </w:tcPr>
          <w:p w14:paraId="29C497B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2610" w:type="dxa"/>
            <w:tcBorders>
              <w:top w:val="nil"/>
              <w:left w:val="nil"/>
              <w:bottom w:val="nil"/>
              <w:right w:val="nil"/>
            </w:tcBorders>
            <w:shd w:val="clear" w:color="000000" w:fill="FFFFFF"/>
            <w:vAlign w:val="bottom"/>
            <w:hideMark/>
          </w:tcPr>
          <w:p w14:paraId="75FD96F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r>
      <w:tr w:rsidR="00C107E7" w:rsidRPr="00C107E7" w14:paraId="760D51F7" w14:textId="77777777" w:rsidTr="00AB5C03">
        <w:trPr>
          <w:trHeight w:val="557"/>
        </w:trPr>
        <w:tc>
          <w:tcPr>
            <w:tcW w:w="297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1D30A89A" w14:textId="476EC50E" w:rsidR="00C107E7" w:rsidRPr="00AB5C03" w:rsidRDefault="00C107E7" w:rsidP="00C107E7">
            <w:pPr>
              <w:spacing w:after="0" w:line="240" w:lineRule="auto"/>
              <w:rPr>
                <w:rFonts w:ascii="Century Gothic" w:eastAsia="Times New Roman" w:hAnsi="Century Gothic" w:cs="Calibri"/>
                <w:color w:val="538135" w:themeColor="accent6" w:themeShade="BF"/>
                <w:kern w:val="0"/>
                <w:sz w:val="28"/>
                <w:szCs w:val="28"/>
                <w14:ligatures w14:val="none"/>
              </w:rPr>
            </w:pPr>
            <w:r w:rsidRPr="00AB5C03">
              <w:rPr>
                <w:rFonts w:ascii="Century Gothic" w:eastAsia="Times New Roman" w:hAnsi="Century Gothic" w:cs="Calibri"/>
                <w:color w:val="538135" w:themeColor="accent6" w:themeShade="BF"/>
                <w:kern w:val="0"/>
                <w:sz w:val="28"/>
                <w:szCs w:val="28"/>
                <w14:ligatures w14:val="none"/>
              </w:rPr>
              <w:t>STRATEGIC ITEM</w:t>
            </w:r>
          </w:p>
        </w:tc>
        <w:tc>
          <w:tcPr>
            <w:tcW w:w="7920" w:type="dxa"/>
            <w:gridSpan w:val="3"/>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6EC0D08B" w14:textId="77777777" w:rsidR="00C107E7" w:rsidRPr="00AB5C03" w:rsidRDefault="00C107E7" w:rsidP="00C107E7">
            <w:pPr>
              <w:spacing w:after="0" w:line="240" w:lineRule="auto"/>
              <w:rPr>
                <w:rFonts w:ascii="Century Gothic" w:eastAsia="Times New Roman" w:hAnsi="Century Gothic" w:cs="Calibri"/>
                <w:color w:val="538135" w:themeColor="accent6" w:themeShade="BF"/>
                <w:kern w:val="0"/>
                <w:sz w:val="28"/>
                <w:szCs w:val="28"/>
                <w14:ligatures w14:val="none"/>
              </w:rPr>
            </w:pPr>
            <w:r w:rsidRPr="00AB5C03">
              <w:rPr>
                <w:rFonts w:ascii="Century Gothic" w:eastAsia="Times New Roman" w:hAnsi="Century Gothic" w:cs="Calibri"/>
                <w:color w:val="538135" w:themeColor="accent6" w:themeShade="BF"/>
                <w:kern w:val="0"/>
                <w:sz w:val="28"/>
                <w:szCs w:val="28"/>
                <w14:ligatures w14:val="none"/>
              </w:rPr>
              <w:t>DESCRIPTION</w:t>
            </w:r>
          </w:p>
        </w:tc>
      </w:tr>
      <w:tr w:rsidR="00C107E7" w:rsidRPr="00C107E7" w14:paraId="3468023E"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80E591A" w14:textId="6CB6876D"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Communication Objectives</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7D3BB2" w14:textId="7115ACDF"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What are the goals for internal communication during change management?</w:t>
            </w:r>
          </w:p>
        </w:tc>
      </w:tr>
      <w:tr w:rsidR="00C107E7" w:rsidRPr="00C107E7" w14:paraId="2A02119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52AD18D" w14:textId="7CB614C4"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Stakeholder Analysis</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6B5DD93" w14:textId="784A65F6"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Identify your stakeholders’ roles, understanding, and level of expertise.</w:t>
            </w:r>
          </w:p>
        </w:tc>
      </w:tr>
      <w:tr w:rsidR="00C107E7" w:rsidRPr="00C107E7" w14:paraId="553F6C1A"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2C69A8BF" w14:textId="7A93BAB7"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Key Messages</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6C7B6786" w14:textId="0DB0B898"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Communicate the change, who is affected, why it is necessary, where, and when it will occur. Messaging should be authentic, transparent, clear, concise, and written in a friendly, engaging tone.</w:t>
            </w:r>
          </w:p>
        </w:tc>
      </w:tr>
      <w:tr w:rsidR="00C107E7" w:rsidRPr="00C107E7" w14:paraId="232CFF87"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D22F4FD" w14:textId="33053852"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Communication Channels</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11D7C0E" w14:textId="4A6D4FFD"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Use channels like email, face-to-face, virtual meetings, and intranet messages based on stakeholder preferences.</w:t>
            </w:r>
          </w:p>
        </w:tc>
      </w:tr>
      <w:tr w:rsidR="00AB5C03" w:rsidRPr="00C107E7" w14:paraId="00F0DFDB"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10539ABD" w14:textId="489A420F" w:rsidR="00AB5C03" w:rsidRPr="00AB5C03" w:rsidRDefault="00AB5C03" w:rsidP="00AB5C03">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Content Development</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7263FD14" w14:textId="4063AE84" w:rsidR="00AB5C03" w:rsidRPr="00C107E7" w:rsidRDefault="00AB5C03" w:rsidP="00AB5C03">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Tailor content for specific channels. You may have to develop different content for different stakeholders.</w:t>
            </w:r>
          </w:p>
        </w:tc>
      </w:tr>
      <w:tr w:rsidR="00C107E7" w:rsidRPr="00C107E7" w14:paraId="501F8A20"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33C88424" w14:textId="3385D6C8"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Pr>
                <w:rFonts w:ascii="Century Gothic" w:eastAsia="Times New Roman" w:hAnsi="Century Gothic" w:cs="Calibri"/>
                <w:color w:val="538135" w:themeColor="accent6" w:themeShade="BF"/>
                <w:kern w:val="0"/>
                <w:sz w:val="24"/>
                <w:szCs w:val="24"/>
                <w14:ligatures w14:val="none"/>
              </w:rPr>
              <w:t>Timeline</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E8219AB" w14:textId="4A39D3DA" w:rsidR="00C107E7" w:rsidRPr="00C107E7" w:rsidRDefault="00AB5C03" w:rsidP="00C107E7">
            <w:pPr>
              <w:spacing w:after="0" w:line="240" w:lineRule="auto"/>
              <w:rPr>
                <w:rFonts w:ascii="Century Gothic" w:eastAsia="Times New Roman" w:hAnsi="Century Gothic" w:cs="Calibri"/>
                <w:color w:val="000000"/>
                <w:kern w:val="0"/>
                <w:sz w:val="20"/>
                <w:szCs w:val="20"/>
                <w14:ligatures w14:val="none"/>
              </w:rPr>
            </w:pPr>
            <w:r w:rsidRPr="00AB5C03">
              <w:rPr>
                <w:rFonts w:ascii="Century Gothic" w:eastAsia="Times New Roman" w:hAnsi="Century Gothic" w:cs="Calibri"/>
                <w:color w:val="000000"/>
                <w:kern w:val="0"/>
                <w:sz w:val="20"/>
                <w:szCs w:val="20"/>
                <w14:ligatures w14:val="none"/>
              </w:rPr>
              <w:t>Use an ongoing messaging campaign along the change management timeline to help stakeholders prepare and adapt to change.</w:t>
            </w:r>
          </w:p>
        </w:tc>
      </w:tr>
      <w:tr w:rsidR="00C107E7" w:rsidRPr="00C107E7" w14:paraId="56819164"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6502DD61" w14:textId="61F7CAAB" w:rsidR="00C107E7" w:rsidRPr="00AB5C03" w:rsidRDefault="00AB5C03" w:rsidP="00C107E7">
            <w:pPr>
              <w:spacing w:after="0" w:line="240" w:lineRule="auto"/>
              <w:rPr>
                <w:rFonts w:ascii="Century Gothic" w:eastAsia="Times New Roman" w:hAnsi="Century Gothic" w:cs="Calibri"/>
                <w:color w:val="538135" w:themeColor="accent6" w:themeShade="BF"/>
                <w:kern w:val="0"/>
                <w:sz w:val="24"/>
                <w:szCs w:val="24"/>
                <w14:ligatures w14:val="none"/>
              </w:rPr>
            </w:pPr>
            <w:r w:rsidRPr="00AB5C03">
              <w:rPr>
                <w:rFonts w:ascii="Century Gothic" w:eastAsia="Times New Roman" w:hAnsi="Century Gothic" w:cs="Calibri"/>
                <w:color w:val="538135" w:themeColor="accent6" w:themeShade="BF"/>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9F3BC0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r w:rsidR="00C107E7" w:rsidRPr="00C107E7" w14:paraId="6AD3089F"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3B3874A" w14:textId="77777777" w:rsidR="00C107E7" w:rsidRPr="00AB5C03" w:rsidRDefault="00C107E7" w:rsidP="00C107E7">
            <w:pPr>
              <w:spacing w:after="0" w:line="240" w:lineRule="auto"/>
              <w:rPr>
                <w:rFonts w:ascii="Century Gothic" w:eastAsia="Times New Roman" w:hAnsi="Century Gothic" w:cs="Calibri"/>
                <w:color w:val="538135" w:themeColor="accent6" w:themeShade="BF"/>
                <w:kern w:val="0"/>
                <w:sz w:val="24"/>
                <w:szCs w:val="24"/>
                <w14:ligatures w14:val="none"/>
              </w:rPr>
            </w:pPr>
            <w:r w:rsidRPr="00AB5C03">
              <w:rPr>
                <w:rFonts w:ascii="Century Gothic" w:eastAsia="Times New Roman" w:hAnsi="Century Gothic" w:cs="Calibri"/>
                <w:color w:val="538135" w:themeColor="accent6" w:themeShade="BF"/>
                <w:kern w:val="0"/>
                <w:sz w:val="24"/>
                <w:szCs w:val="24"/>
                <w14:ligatures w14:val="none"/>
              </w:rPr>
              <w:t>Other</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59F32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Content</w:t>
            </w:r>
          </w:p>
        </w:tc>
      </w:tr>
    </w:tbl>
    <w:p w14:paraId="76C6C420" w14:textId="77777777" w:rsidR="00C107E7" w:rsidRDefault="00C107E7">
      <w:pPr>
        <w:rPr>
          <w:rFonts w:ascii="Century Gothic" w:hAnsi="Century Gothic"/>
          <w:b/>
          <w:bCs/>
          <w:color w:val="595959" w:themeColor="text1" w:themeTint="A6"/>
          <w:sz w:val="44"/>
          <w:szCs w:val="44"/>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D1445" w:rsidRPr="003D706E" w14:paraId="4945F390" w14:textId="77777777" w:rsidTr="00D41833">
        <w:trPr>
          <w:trHeight w:val="3132"/>
        </w:trPr>
        <w:tc>
          <w:tcPr>
            <w:tcW w:w="9967" w:type="dxa"/>
          </w:tcPr>
          <w:p w14:paraId="2F5A9F36" w14:textId="77777777" w:rsidR="006D1445" w:rsidRDefault="006D1445" w:rsidP="00D41833">
            <w:pPr>
              <w:jc w:val="center"/>
              <w:rPr>
                <w:rFonts w:cs="Arial"/>
                <w:b/>
                <w:color w:val="000000" w:themeColor="text1"/>
                <w:sz w:val="20"/>
                <w:szCs w:val="20"/>
              </w:rPr>
            </w:pPr>
          </w:p>
          <w:p w14:paraId="429AA64C" w14:textId="77777777" w:rsidR="006D1445" w:rsidRPr="003D706E" w:rsidRDefault="006D1445" w:rsidP="00D41833">
            <w:pPr>
              <w:jc w:val="center"/>
              <w:rPr>
                <w:rFonts w:cs="Arial"/>
                <w:b/>
                <w:color w:val="000000" w:themeColor="text1"/>
                <w:sz w:val="20"/>
                <w:szCs w:val="20"/>
              </w:rPr>
            </w:pPr>
            <w:r w:rsidRPr="003D706E">
              <w:rPr>
                <w:rFonts w:cs="Arial"/>
                <w:b/>
                <w:color w:val="000000" w:themeColor="text1"/>
                <w:sz w:val="20"/>
                <w:szCs w:val="20"/>
              </w:rPr>
              <w:t>DISCLAIMER</w:t>
            </w:r>
          </w:p>
          <w:p w14:paraId="41EA769E" w14:textId="77777777" w:rsidR="006D1445" w:rsidRPr="001546C7" w:rsidRDefault="006D1445" w:rsidP="00D41833">
            <w:pPr>
              <w:spacing w:line="276" w:lineRule="auto"/>
              <w:rPr>
                <w:rFonts w:cs="Arial"/>
                <w:color w:val="000000" w:themeColor="text1"/>
                <w:sz w:val="21"/>
                <w:szCs w:val="18"/>
              </w:rPr>
            </w:pPr>
          </w:p>
          <w:p w14:paraId="5AD57067" w14:textId="77777777" w:rsidR="006D1445" w:rsidRPr="003D706E" w:rsidRDefault="006D1445" w:rsidP="00D41833">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9DB47B" w14:textId="77777777" w:rsidR="006D1445" w:rsidRPr="003D706E" w:rsidRDefault="006D1445" w:rsidP="006D1445">
      <w:pPr>
        <w:rPr>
          <w:b/>
          <w:color w:val="000000" w:themeColor="text1"/>
          <w:sz w:val="32"/>
          <w:szCs w:val="44"/>
        </w:rPr>
      </w:pPr>
    </w:p>
    <w:p w14:paraId="5A349C3C" w14:textId="77777777" w:rsidR="006D1445" w:rsidRPr="00C107E7" w:rsidRDefault="006D1445">
      <w:pPr>
        <w:rPr>
          <w:rFonts w:ascii="Century Gothic" w:hAnsi="Century Gothic"/>
          <w:b/>
          <w:bCs/>
          <w:color w:val="595959" w:themeColor="text1" w:themeTint="A6"/>
          <w:sz w:val="44"/>
          <w:szCs w:val="44"/>
        </w:rPr>
      </w:pPr>
    </w:p>
    <w:sectPr w:rsidR="006D1445" w:rsidRPr="00C107E7" w:rsidSect="00EE2E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7"/>
    <w:rsid w:val="001A12EB"/>
    <w:rsid w:val="0022017E"/>
    <w:rsid w:val="004F6B79"/>
    <w:rsid w:val="006D1445"/>
    <w:rsid w:val="009D4580"/>
    <w:rsid w:val="009F6E3F"/>
    <w:rsid w:val="00A93C31"/>
    <w:rsid w:val="00AB5C03"/>
    <w:rsid w:val="00C107E7"/>
    <w:rsid w:val="00D2241B"/>
    <w:rsid w:val="00EE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9D6"/>
  <w15:chartTrackingRefBased/>
  <w15:docId w15:val="{7BA7F9E3-DBBC-44FF-B03A-908FEFB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D14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34&amp;utm_source=template-word&amp;utm_medium=content&amp;utm_campaign=Change+Management+Communication+Strategy+Example-word-11934&amp;lpa=Change+Management+Communication+Strategy+Example+word+119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5</cp:revision>
  <dcterms:created xsi:type="dcterms:W3CDTF">2023-12-08T17:00:00Z</dcterms:created>
  <dcterms:modified xsi:type="dcterms:W3CDTF">2023-12-28T23:13:00Z</dcterms:modified>
</cp:coreProperties>
</file>