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3AA94F0F" w:rsidR="0022017E" w:rsidRPr="00823C0E" w:rsidRDefault="00823C0E">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75550D">
        <w:rPr>
          <w:noProof/>
          <w:color w:val="595959" w:themeColor="text1" w:themeTint="A6"/>
          <w:sz w:val="44"/>
          <w:szCs w:val="44"/>
        </w:rPr>
        <w:drawing>
          <wp:anchor distT="0" distB="0" distL="114300" distR="114300" simplePos="0" relativeHeight="251666432" behindDoc="0" locked="0" layoutInCell="1" allowOverlap="1" wp14:anchorId="1D8E9237" wp14:editId="4F18E055">
            <wp:simplePos x="0" y="0"/>
            <wp:positionH relativeFrom="column">
              <wp:posOffset>5284470</wp:posOffset>
            </wp:positionH>
            <wp:positionV relativeFrom="paragraph">
              <wp:posOffset>111125</wp:posOffset>
            </wp:positionV>
            <wp:extent cx="3706339" cy="514350"/>
            <wp:effectExtent l="0" t="0" r="2540" b="0"/>
            <wp:wrapNone/>
            <wp:docPr id="3" name="Picture 2" descr="A green sign with white text&#10;&#10;Description automatically generated">
              <a:hlinkClick xmlns:a="http://schemas.openxmlformats.org/drawingml/2006/main" r:id="rId4"/>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4"/>
                      <a:extLst>
                        <a:ext uri="{FF2B5EF4-FFF2-40B4-BE49-F238E27FC236}">
                          <a16:creationId xmlns:a16="http://schemas.microsoft.com/office/drawing/2014/main" id="{7B94D792-3EDA-514B-9013-055291A76202}"/>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25F2A1B9">
            <wp:simplePos x="0" y="0"/>
            <wp:positionH relativeFrom="column">
              <wp:posOffset>-789940</wp:posOffset>
            </wp:positionH>
            <wp:positionV relativeFrom="paragraph">
              <wp:posOffset>-762000</wp:posOffset>
            </wp:positionV>
            <wp:extent cx="10820400" cy="8361733"/>
            <wp:effectExtent l="0" t="0" r="0" b="127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20400" cy="8361733"/>
                    </a:xfrm>
                    <a:prstGeom prst="rect">
                      <a:avLst/>
                    </a:prstGeom>
                  </pic:spPr>
                </pic:pic>
              </a:graphicData>
            </a:graphic>
            <wp14:sizeRelH relativeFrom="margin">
              <wp14:pctWidth>0</wp14:pctWidth>
            </wp14:sizeRelH>
            <wp14:sizeRelV relativeFrom="margin">
              <wp14:pctHeight>0</wp14:pctHeight>
            </wp14:sizeRelV>
          </wp:anchor>
        </w:drawing>
      </w:r>
      <w:r w:rsidR="00E327DC" w:rsidRPr="00823C0E">
        <w:rPr>
          <w:rFonts w:ascii="Century Gothic" w:hAnsi="Century Gothic"/>
          <w:b/>
          <w:bCs/>
          <w:color w:val="595959" w:themeColor="text1" w:themeTint="A6"/>
          <w:sz w:val="52"/>
          <w:szCs w:val="52"/>
        </w:rPr>
        <w:t xml:space="preserve">SIMPLE CASE STUDY TEMPLATE </w:t>
      </w:r>
      <w:r w:rsidR="00E327DC" w:rsidRPr="00823C0E">
        <w:rPr>
          <w:rFonts w:ascii="Century Gothic" w:hAnsi="Century Gothic"/>
          <w:b/>
          <w:bCs/>
          <w:color w:val="595959" w:themeColor="text1" w:themeTint="A6"/>
          <w:sz w:val="52"/>
          <w:szCs w:val="52"/>
        </w:rPr>
        <w:br/>
        <w:t>for Microsoft Word</w:t>
      </w:r>
      <w:r w:rsidR="00EE1FEC">
        <w:rPr>
          <w:rFonts w:ascii="Century Gothic" w:hAnsi="Century Gothic"/>
          <w:b/>
          <w:bCs/>
          <w:color w:val="595959" w:themeColor="text1" w:themeTint="A6"/>
          <w:sz w:val="52"/>
          <w:szCs w:val="52"/>
        </w:rPr>
        <w:t xml:space="preserve"> EXAMPLE</w:t>
      </w:r>
    </w:p>
    <w:p w14:paraId="198C8B67" w14:textId="267C8275" w:rsidR="00762D74" w:rsidRDefault="00762D74">
      <w:pPr>
        <w:rPr>
          <w:rFonts w:ascii="Century Gothic" w:hAnsi="Century Gothic"/>
          <w:b/>
          <w:bCs/>
          <w:color w:val="595959" w:themeColor="text1" w:themeTint="A6"/>
          <w:sz w:val="44"/>
          <w:szCs w:val="44"/>
        </w:rPr>
      </w:pPr>
    </w:p>
    <w:p w14:paraId="2B513E80" w14:textId="3B21A2A7" w:rsidR="00762D74" w:rsidRDefault="00762D74">
      <w:pPr>
        <w:rPr>
          <w:rFonts w:ascii="Century Gothic" w:hAnsi="Century Gothic"/>
          <w:color w:val="2E74B5" w:themeColor="accent5" w:themeShade="BF"/>
          <w:sz w:val="84"/>
          <w:szCs w:val="84"/>
        </w:rPr>
      </w:pPr>
      <w:r>
        <w:rPr>
          <w:rFonts w:ascii="Century Gothic" w:hAnsi="Century Gothic"/>
          <w:color w:val="2E74B5" w:themeColor="accent5" w:themeShade="BF"/>
          <w:sz w:val="84"/>
          <w:szCs w:val="84"/>
        </w:rPr>
        <w:t xml:space="preserve">[ </w:t>
      </w:r>
      <w:r w:rsidR="00EE1FEC">
        <w:rPr>
          <w:rFonts w:ascii="Century Gothic" w:hAnsi="Century Gothic"/>
          <w:color w:val="2E74B5" w:themeColor="accent5" w:themeShade="BF"/>
          <w:sz w:val="64"/>
          <w:szCs w:val="64"/>
        </w:rPr>
        <w:t>EMPOWERING ELECTRIC FLEETS WITH EFFICIENT CHARGING SOLUTIONS</w:t>
      </w:r>
      <w:r>
        <w:rPr>
          <w:rFonts w:ascii="Century Gothic" w:hAnsi="Century Gothic"/>
          <w:color w:val="2E74B5" w:themeColor="accent5" w:themeShade="BF"/>
          <w:sz w:val="84"/>
          <w:szCs w:val="84"/>
        </w:rPr>
        <w:t xml:space="preserve"> ]</w:t>
      </w:r>
    </w:p>
    <w:p w14:paraId="3B9EA348" w14:textId="414194CD" w:rsidR="00762D74" w:rsidRPr="00762D74" w:rsidRDefault="00762D74">
      <w:pPr>
        <w:rPr>
          <w:rFonts w:ascii="Century Gothic" w:hAnsi="Century Gothic"/>
          <w:color w:val="2E74B5" w:themeColor="accent5" w:themeShade="BF"/>
          <w:sz w:val="84"/>
          <w:szCs w:val="84"/>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823C0E">
        <w:trPr>
          <w:trHeight w:val="1440"/>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TITLE</w:t>
            </w:r>
          </w:p>
        </w:tc>
        <w:tc>
          <w:tcPr>
            <w:tcW w:w="10710" w:type="dxa"/>
            <w:shd w:val="clear" w:color="auto" w:fill="F2F2F2" w:themeFill="background1" w:themeFillShade="F2"/>
            <w:vAlign w:val="center"/>
          </w:tcPr>
          <w:p w14:paraId="08354BA8" w14:textId="03842F37" w:rsidR="00823C0E" w:rsidRPr="00E327DC" w:rsidRDefault="00EE1FEC">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Marketing Case Study: Empowering Electric Fleets with Efficient Charging Solutions</w:t>
            </w:r>
          </w:p>
        </w:tc>
      </w:tr>
      <w:tr w:rsidR="00823C0E" w:rsidRPr="00E327DC" w14:paraId="51BF33B8" w14:textId="77777777" w:rsidTr="00823C0E">
        <w:trPr>
          <w:trHeight w:val="1440"/>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AUTHORED BY</w:t>
            </w:r>
          </w:p>
        </w:tc>
        <w:tc>
          <w:tcPr>
            <w:tcW w:w="10710" w:type="dxa"/>
            <w:shd w:val="clear" w:color="auto" w:fill="F2F2F2" w:themeFill="background1" w:themeFillShade="F2"/>
            <w:vAlign w:val="center"/>
          </w:tcPr>
          <w:p w14:paraId="3AB520FC" w14:textId="357B474E" w:rsidR="00823C0E" w:rsidRPr="00E327DC" w:rsidRDefault="00EE1FEC" w:rsidP="00E327DC">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Lori Garcia</w:t>
            </w:r>
          </w:p>
        </w:tc>
      </w:tr>
      <w:tr w:rsidR="00823C0E" w:rsidRPr="00E327DC" w14:paraId="6A035C60" w14:textId="77777777" w:rsidTr="00823C0E">
        <w:trPr>
          <w:trHeight w:val="1440"/>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DATE</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MM/DD/YY</w:t>
            </w:r>
          </w:p>
        </w:tc>
      </w:tr>
    </w:tbl>
    <w:p w14:paraId="7A2D2479" w14:textId="2A8D30CE" w:rsidR="00E327DC" w:rsidRDefault="00E327DC">
      <w:pPr>
        <w:rPr>
          <w:rFonts w:ascii="Century Gothic" w:hAnsi="Century Gothic"/>
          <w:b/>
          <w:bCs/>
          <w:color w:val="595959" w:themeColor="text1" w:themeTint="A6"/>
          <w:sz w:val="24"/>
          <w:szCs w:val="24"/>
        </w:rPr>
      </w:pPr>
    </w:p>
    <w:p w14:paraId="3675EBE4" w14:textId="21F9CABC" w:rsidR="00762D74" w:rsidRDefault="00762D74">
      <w:pPr>
        <w:rPr>
          <w:rFonts w:ascii="Century Gothic" w:hAnsi="Century Gothic"/>
          <w:b/>
          <w:bCs/>
          <w:color w:val="595959" w:themeColor="text1" w:themeTint="A6"/>
          <w:sz w:val="24"/>
          <w:szCs w:val="24"/>
        </w:rPr>
      </w:pPr>
    </w:p>
    <w:tbl>
      <w:tblPr>
        <w:tblStyle w:val="TableGrid"/>
        <w:tblW w:w="14575" w:type="dxa"/>
        <w:tblLook w:val="04A0" w:firstRow="1" w:lastRow="0" w:firstColumn="1" w:lastColumn="0" w:noHBand="0" w:noVBand="1"/>
      </w:tblPr>
      <w:tblGrid>
        <w:gridCol w:w="3595"/>
        <w:gridCol w:w="10980"/>
      </w:tblGrid>
      <w:tr w:rsidR="00762D74" w:rsidRPr="00E327DC" w14:paraId="688745BA"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39139D5F" w14:textId="37DF25C8" w:rsidR="00762D74" w:rsidRPr="00E327DC" w:rsidRDefault="00762D74" w:rsidP="001647D3">
            <w:pPr>
              <w:jc w:val="right"/>
              <w:rPr>
                <w:rFonts w:ascii="Century Gothic" w:hAnsi="Century Gothic"/>
                <w:color w:val="2E74B5" w:themeColor="accent5" w:themeShade="BF"/>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INTRODUCTION</w:t>
            </w:r>
          </w:p>
        </w:tc>
        <w:tc>
          <w:tcPr>
            <w:tcW w:w="10980" w:type="dxa"/>
            <w:tcBorders>
              <w:left w:val="threeDEmboss" w:sz="24" w:space="0" w:color="BF8F00" w:themeColor="accent4" w:themeShade="BF"/>
            </w:tcBorders>
            <w:vAlign w:val="center"/>
          </w:tcPr>
          <w:p w14:paraId="40892618" w14:textId="0975DF4B" w:rsidR="00762D74" w:rsidRPr="00E327DC" w:rsidRDefault="00EE1FEC" w:rsidP="00823C0E">
            <w:pPr>
              <w:ind w:left="255"/>
              <w:rPr>
                <w:rFonts w:ascii="Century Gothic" w:hAnsi="Century Gothic"/>
                <w:color w:val="595959" w:themeColor="text1" w:themeTint="A6"/>
                <w:sz w:val="24"/>
                <w:szCs w:val="24"/>
              </w:rPr>
            </w:pPr>
            <w:r w:rsidRPr="00EE1FEC">
              <w:rPr>
                <w:rFonts w:ascii="Century Gothic" w:hAnsi="Century Gothic"/>
                <w:color w:val="595959" w:themeColor="text1" w:themeTint="A6"/>
                <w:sz w:val="24"/>
                <w:szCs w:val="24"/>
              </w:rPr>
              <w:t>In this marketing case study, we explore Positive Charge's successful partnership with an electric vehicle (EV) fleet management company. Discover how our tailored EV charging solutions addressed their unique challenges and transformed their operations.</w:t>
            </w:r>
          </w:p>
        </w:tc>
      </w:tr>
      <w:tr w:rsidR="00823C0E" w:rsidRPr="00E327DC" w14:paraId="1FE45C82"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94890FF" w14:textId="602FA0A1"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CUSTOMER CHALLENGE / OPPORTUNITY</w:t>
            </w:r>
          </w:p>
        </w:tc>
        <w:tc>
          <w:tcPr>
            <w:tcW w:w="10980" w:type="dxa"/>
            <w:tcBorders>
              <w:left w:val="threeDEmboss" w:sz="24" w:space="0" w:color="BF8F00" w:themeColor="accent4" w:themeShade="BF"/>
            </w:tcBorders>
            <w:vAlign w:val="center"/>
          </w:tcPr>
          <w:p w14:paraId="7FEF718E" w14:textId="4BBB2C63" w:rsidR="00823C0E" w:rsidRPr="00E327DC" w:rsidRDefault="00EE1FEC" w:rsidP="00823C0E">
            <w:pPr>
              <w:ind w:left="255"/>
              <w:rPr>
                <w:rFonts w:ascii="Century Gothic" w:hAnsi="Century Gothic"/>
                <w:color w:val="595959" w:themeColor="text1" w:themeTint="A6"/>
                <w:sz w:val="24"/>
                <w:szCs w:val="24"/>
              </w:rPr>
            </w:pPr>
            <w:r w:rsidRPr="00EE1FEC">
              <w:rPr>
                <w:rFonts w:ascii="Century Gothic" w:hAnsi="Century Gothic"/>
                <w:color w:val="595959" w:themeColor="text1" w:themeTint="A6"/>
                <w:sz w:val="24"/>
                <w:szCs w:val="24"/>
              </w:rPr>
              <w:t>The customer, an EV fleet management company, faced a significant challenge due to their rapidly growing fleet of electric vehicles. Charging infrastructure limitations were leading to bottlenecks, impacting fleet uptime and operational efficiency.</w:t>
            </w:r>
          </w:p>
        </w:tc>
      </w:tr>
      <w:tr w:rsidR="00823C0E" w:rsidRPr="00E327DC" w14:paraId="2BB5661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629FCC36" w14:textId="02FBC489"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MARKETING STRATEGIES</w:t>
            </w:r>
          </w:p>
        </w:tc>
        <w:tc>
          <w:tcPr>
            <w:tcW w:w="10980" w:type="dxa"/>
            <w:tcBorders>
              <w:left w:val="threeDEmboss" w:sz="24" w:space="0" w:color="BF8F00" w:themeColor="accent4" w:themeShade="BF"/>
            </w:tcBorders>
            <w:vAlign w:val="center"/>
          </w:tcPr>
          <w:p w14:paraId="276A1507" w14:textId="190A4A98" w:rsidR="00823C0E" w:rsidRPr="00E327DC" w:rsidRDefault="00EE1FEC" w:rsidP="00823C0E">
            <w:pPr>
              <w:ind w:left="255"/>
              <w:rPr>
                <w:rFonts w:ascii="Century Gothic" w:hAnsi="Century Gothic"/>
                <w:color w:val="595959" w:themeColor="text1" w:themeTint="A6"/>
                <w:sz w:val="24"/>
                <w:szCs w:val="24"/>
              </w:rPr>
            </w:pPr>
            <w:r w:rsidRPr="00EE1FEC">
              <w:rPr>
                <w:rFonts w:ascii="Century Gothic" w:hAnsi="Century Gothic"/>
                <w:color w:val="595959" w:themeColor="text1" w:themeTint="A6"/>
                <w:sz w:val="24"/>
                <w:szCs w:val="24"/>
              </w:rPr>
              <w:t>Positive Charge devised a comprehensive marketing strategy to tackle the challenge effectively. Our strategies focused on promoting turnkey EV charging solutions tailored to the customer's specific needs and challenges.</w:t>
            </w:r>
          </w:p>
        </w:tc>
      </w:tr>
      <w:tr w:rsidR="00823C0E" w:rsidRPr="00E327DC" w14:paraId="79163858"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77E8567C" w14:textId="24A40FE8"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RESULTS AND IMPACT</w:t>
            </w:r>
          </w:p>
        </w:tc>
        <w:tc>
          <w:tcPr>
            <w:tcW w:w="10980" w:type="dxa"/>
            <w:tcBorders>
              <w:left w:val="threeDEmboss" w:sz="24" w:space="0" w:color="BF8F00" w:themeColor="accent4" w:themeShade="BF"/>
            </w:tcBorders>
            <w:vAlign w:val="center"/>
          </w:tcPr>
          <w:p w14:paraId="274ABBE0" w14:textId="017CB5C0" w:rsidR="00823C0E" w:rsidRPr="00E327DC" w:rsidRDefault="00EE1FEC" w:rsidP="00823C0E">
            <w:pPr>
              <w:ind w:left="255"/>
              <w:rPr>
                <w:rFonts w:ascii="Century Gothic" w:hAnsi="Century Gothic"/>
                <w:color w:val="595959" w:themeColor="text1" w:themeTint="A6"/>
                <w:sz w:val="24"/>
                <w:szCs w:val="24"/>
              </w:rPr>
            </w:pPr>
            <w:r w:rsidRPr="00EE1FEC">
              <w:rPr>
                <w:rFonts w:ascii="Century Gothic" w:hAnsi="Century Gothic"/>
                <w:color w:val="595959" w:themeColor="text1" w:themeTint="A6"/>
                <w:sz w:val="24"/>
                <w:szCs w:val="24"/>
              </w:rPr>
              <w:t>The results were remarkable. Through our marketing efforts, the customer experienced a 50% reduction in charging-related downtime, leading to substantial cost savings. Additionally, our strategies led to a 60% increase in leads from fleet operators seeking similar solutions.</w:t>
            </w:r>
          </w:p>
        </w:tc>
      </w:tr>
      <w:tr w:rsidR="00823C0E" w:rsidRPr="00E327DC" w14:paraId="5BBA5C9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6B51AC4" w14:textId="602F04C7" w:rsidR="00823C0E" w:rsidRDefault="00823C0E" w:rsidP="00823C0E">
            <w:pPr>
              <w:jc w:val="right"/>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r>
              <w:rPr>
                <w:rFonts w:ascii="Century Gothic" w:hAnsi="Century Gothic"/>
                <w:color w:val="2E74B5" w:themeColor="accent5" w:themeShade="BF"/>
                <w:sz w:val="24"/>
                <w:szCs w:val="24"/>
              </w:rPr>
              <w:t>CALL-TO-ACTION (CTA)</w:t>
            </w:r>
          </w:p>
        </w:tc>
        <w:tc>
          <w:tcPr>
            <w:tcW w:w="10980" w:type="dxa"/>
            <w:tcBorders>
              <w:left w:val="threeDEmboss" w:sz="24" w:space="0" w:color="BF8F00" w:themeColor="accent4" w:themeShade="BF"/>
            </w:tcBorders>
            <w:vAlign w:val="center"/>
          </w:tcPr>
          <w:p w14:paraId="2CD0A799" w14:textId="29149D31" w:rsidR="00823C0E" w:rsidRPr="00E327DC" w:rsidRDefault="00EE1FEC" w:rsidP="00823C0E">
            <w:pPr>
              <w:ind w:left="255"/>
              <w:rPr>
                <w:rFonts w:ascii="Century Gothic" w:hAnsi="Century Gothic"/>
                <w:color w:val="595959" w:themeColor="text1" w:themeTint="A6"/>
                <w:sz w:val="24"/>
                <w:szCs w:val="24"/>
              </w:rPr>
            </w:pPr>
            <w:r w:rsidRPr="00EE1FEC">
              <w:rPr>
                <w:rFonts w:ascii="Century Gothic" w:hAnsi="Century Gothic"/>
                <w:color w:val="595959" w:themeColor="text1" w:themeTint="A6"/>
                <w:sz w:val="24"/>
                <w:szCs w:val="24"/>
              </w:rPr>
              <w:t>We invite you to take the next step towards transforming your EV fleet operations. Contact us today to explore customized EV charging solutions that will drive efficiency and cost savings for your business.</w:t>
            </w:r>
          </w:p>
        </w:tc>
      </w:tr>
    </w:tbl>
    <w:p w14:paraId="63FDCD72" w14:textId="77777777" w:rsidR="00823C0E" w:rsidRDefault="00823C0E">
      <w:pPr>
        <w:rPr>
          <w:rFonts w:ascii="Century Gothic" w:hAnsi="Century Gothic"/>
          <w:b/>
          <w:bCs/>
          <w:color w:val="595959" w:themeColor="text1" w:themeTint="A6"/>
          <w:sz w:val="24"/>
          <w:szCs w:val="24"/>
        </w:rPr>
      </w:pPr>
    </w:p>
    <w:p w14:paraId="3DE3E235" w14:textId="77777777" w:rsidR="00823C0E" w:rsidRDefault="00823C0E">
      <w:pPr>
        <w:rPr>
          <w:rFonts w:ascii="Century Gothic" w:hAnsi="Century Gothic"/>
          <w:b/>
          <w:bCs/>
          <w:color w:val="595959" w:themeColor="text1" w:themeTint="A6"/>
          <w:sz w:val="24"/>
          <w:szCs w:val="24"/>
        </w:rPr>
      </w:pPr>
      <w:r>
        <w:rPr>
          <w:rFonts w:ascii="Century Gothic" w:hAnsi="Century Gothic"/>
          <w:b/>
          <w:bCs/>
          <w:color w:val="595959" w:themeColor="text1" w:themeTint="A6"/>
          <w:sz w:val="24"/>
          <w:szCs w:val="24"/>
        </w:rPr>
        <w:br w:type="page"/>
      </w: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lastRenderedPageBreak/>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1ABF7478" w:rsidR="00762D74" w:rsidRPr="00762D74" w:rsidRDefault="00823C0E">
      <w:pPr>
        <w:rPr>
          <w:rFonts w:ascii="Century Gothic" w:hAnsi="Century Gothic"/>
          <w:b/>
          <w:bCs/>
          <w:color w:val="595959" w:themeColor="text1" w:themeTint="A6"/>
          <w:sz w:val="24"/>
          <w:szCs w:val="24"/>
        </w:rPr>
      </w:pPr>
      <w:r>
        <w:rPr>
          <w:rFonts w:ascii="Century Gothic" w:hAnsi="Century Gothic"/>
          <w:noProof/>
          <w:color w:val="5B9BD5" w:themeColor="accent5"/>
          <w:sz w:val="36"/>
          <w:szCs w:val="36"/>
        </w:rPr>
        <w:drawing>
          <wp:anchor distT="0" distB="0" distL="114300" distR="114300" simplePos="0" relativeHeight="251664384" behindDoc="1" locked="0" layoutInCell="1" allowOverlap="1" wp14:anchorId="63813951" wp14:editId="2E799475">
            <wp:simplePos x="0" y="0"/>
            <wp:positionH relativeFrom="column">
              <wp:posOffset>8515350</wp:posOffset>
            </wp:positionH>
            <wp:positionV relativeFrom="paragraph">
              <wp:posOffset>829945</wp:posOffset>
            </wp:positionV>
            <wp:extent cx="619125" cy="619125"/>
            <wp:effectExtent l="0" t="0" r="9525" b="9525"/>
            <wp:wrapTight wrapText="bothSides">
              <wp:wrapPolygon edited="1">
                <wp:start x="8151" y="0"/>
                <wp:lineTo x="4075" y="2757"/>
                <wp:lineTo x="4075" y="7353"/>
                <wp:lineTo x="6521" y="15626"/>
                <wp:lineTo x="8966" y="21140"/>
                <wp:lineTo x="13042" y="21140"/>
                <wp:lineTo x="21600" y="21600"/>
                <wp:lineTo x="21600" y="10110"/>
                <wp:lineTo x="21600" y="0"/>
                <wp:lineTo x="13042" y="0"/>
                <wp:lineTo x="8151" y="0"/>
              </wp:wrapPolygon>
            </wp:wrapTight>
            <wp:docPr id="2086362693" name="Graphic 3"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62693" name="Graphic 3" descr="Magnifying glass with solid fill"/>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sectPr w:rsidR="00762D74" w:rsidRPr="00762D74" w:rsidSect="00F101E0">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1E6C3B"/>
    <w:rsid w:val="0022017E"/>
    <w:rsid w:val="004A7DA5"/>
    <w:rsid w:val="00515C0D"/>
    <w:rsid w:val="006E52D8"/>
    <w:rsid w:val="0074342C"/>
    <w:rsid w:val="00762D74"/>
    <w:rsid w:val="00823C0E"/>
    <w:rsid w:val="009D4580"/>
    <w:rsid w:val="00A93C31"/>
    <w:rsid w:val="00D2241B"/>
    <w:rsid w:val="00DE6F6A"/>
    <w:rsid w:val="00E327DC"/>
    <w:rsid w:val="00EE1FEC"/>
    <w:rsid w:val="00F10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smartsheet.com/try-it?trp=11958&amp;utm_source=template-word&amp;utm_medium=content&amp;utm_campaign=Simple+Case+Study+Example+Template+for+Microsoft+Word-word-11958&amp;lpa=Simple+Case+Study+Example+Template+for+Microsoft+Word+word+11958"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7</cp:revision>
  <dcterms:created xsi:type="dcterms:W3CDTF">2024-01-09T19:14:00Z</dcterms:created>
  <dcterms:modified xsi:type="dcterms:W3CDTF">2024-01-29T22:30:00Z</dcterms:modified>
</cp:coreProperties>
</file>