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ADC9" w14:textId="77777777" w:rsidR="00113FF4" w:rsidRDefault="002160F0">
      <w:pPr>
        <w:rPr>
          <w:rFonts w:ascii="Century Gothic" w:hAnsi="Century Gothic"/>
          <w:b/>
          <w:bCs/>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75550D">
        <w:rPr>
          <w:noProof/>
          <w:color w:val="595959" w:themeColor="text1" w:themeTint="A6"/>
          <w:sz w:val="44"/>
          <w:szCs w:val="44"/>
        </w:rPr>
        <w:drawing>
          <wp:anchor distT="0" distB="0" distL="114300" distR="114300" simplePos="0" relativeHeight="251659264" behindDoc="0" locked="0" layoutInCell="1" allowOverlap="1" wp14:anchorId="362B4D25" wp14:editId="1EB9453C">
            <wp:simplePos x="0" y="0"/>
            <wp:positionH relativeFrom="column">
              <wp:posOffset>3961928</wp:posOffset>
            </wp:positionH>
            <wp:positionV relativeFrom="paragraph">
              <wp:posOffset>63500</wp:posOffset>
            </wp:positionV>
            <wp:extent cx="2928457" cy="406400"/>
            <wp:effectExtent l="0" t="0" r="5715" b="0"/>
            <wp:wrapNone/>
            <wp:docPr id="3" name="Picture 2" descr="A green sign with white text&#10;&#10;Description automatically generated">
              <a:hlinkClick xmlns:a="http://schemas.openxmlformats.org/drawingml/2006/main" r:id="rId5"/>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a:hlinkClick r:id="rId5"/>
                      <a:extLst>
                        <a:ext uri="{FF2B5EF4-FFF2-40B4-BE49-F238E27FC236}">
                          <a16:creationId xmlns:a16="http://schemas.microsoft.com/office/drawing/2014/main" id="{7B94D792-3EDA-514B-9013-055291A7620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53150" cy="409827"/>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2D4865" w:rsidRPr="002D4865">
        <w:rPr>
          <w:rFonts w:ascii="Century Gothic" w:hAnsi="Century Gothic"/>
          <w:b/>
          <w:bCs/>
          <w:color w:val="595959" w:themeColor="text1" w:themeTint="A6"/>
          <w:sz w:val="40"/>
          <w:szCs w:val="40"/>
        </w:rPr>
        <w:t xml:space="preserve">IN-DEPTH ANALYSIS CASE </w:t>
      </w:r>
    </w:p>
    <w:p w14:paraId="7D3FBEA1" w14:textId="24DC9F95" w:rsidR="0022017E" w:rsidRDefault="002D4865">
      <w:pPr>
        <w:rPr>
          <w:rFonts w:ascii="Century Gothic" w:hAnsi="Century Gothic"/>
          <w:b/>
          <w:bCs/>
          <w:color w:val="595959" w:themeColor="text1" w:themeTint="A6"/>
          <w:sz w:val="40"/>
          <w:szCs w:val="40"/>
        </w:rPr>
      </w:pPr>
      <w:r w:rsidRPr="002D4865">
        <w:rPr>
          <w:rFonts w:ascii="Century Gothic" w:hAnsi="Century Gothic"/>
          <w:b/>
          <w:bCs/>
          <w:color w:val="595959" w:themeColor="text1" w:themeTint="A6"/>
          <w:sz w:val="40"/>
          <w:szCs w:val="40"/>
        </w:rPr>
        <w:t>STUDY TEMPLATE</w:t>
      </w:r>
      <w:r w:rsidR="0075548A">
        <w:rPr>
          <w:rFonts w:ascii="Century Gothic" w:hAnsi="Century Gothic"/>
          <w:b/>
          <w:bCs/>
          <w:color w:val="595959" w:themeColor="text1" w:themeTint="A6"/>
          <w:sz w:val="40"/>
          <w:szCs w:val="40"/>
        </w:rPr>
        <w:t xml:space="preserve"> EXAMPLE</w:t>
      </w:r>
    </w:p>
    <w:p w14:paraId="2DBC4C43" w14:textId="55032B8A" w:rsidR="0075548A" w:rsidRPr="0075548A" w:rsidRDefault="0075548A">
      <w:pPr>
        <w:rPr>
          <w:rFonts w:ascii="Century Gothic" w:hAnsi="Century Gothic"/>
          <w:color w:val="595959" w:themeColor="text1" w:themeTint="A6"/>
          <w:sz w:val="24"/>
          <w:szCs w:val="24"/>
        </w:rPr>
      </w:pPr>
      <w:r w:rsidRPr="0075548A">
        <w:rPr>
          <w:rFonts w:ascii="Century Gothic" w:hAnsi="Century Gothic" w:cs="Arial"/>
          <w:color w:val="000000"/>
          <w:sz w:val="24"/>
          <w:szCs w:val="24"/>
        </w:rPr>
        <w:t>This sample text provides a comprehensive structure for presenting an in-depth analysis of Positive Charge's successful approach to enhancing urban EV charging infrastructure.</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380"/>
        <w:gridCol w:w="5380"/>
      </w:tblGrid>
      <w:tr w:rsidR="002D4865" w14:paraId="3C01581C"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5D01D50" w14:textId="460143EF"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EXECUTIVE SUMMARY</w:t>
            </w:r>
          </w:p>
        </w:tc>
      </w:tr>
      <w:tr w:rsidR="002D4865" w14:paraId="1D84FE07" w14:textId="77777777" w:rsidTr="0075548A">
        <w:trPr>
          <w:trHeight w:val="1195"/>
        </w:trPr>
        <w:tc>
          <w:tcPr>
            <w:tcW w:w="10780" w:type="dxa"/>
            <w:gridSpan w:val="2"/>
            <w:tcBorders>
              <w:top w:val="single" w:sz="8" w:space="0" w:color="BFBFBF" w:themeColor="background1" w:themeShade="BF"/>
              <w:bottom w:val="single" w:sz="8" w:space="0" w:color="BFBFBF" w:themeColor="background1" w:themeShade="BF"/>
            </w:tcBorders>
            <w:vAlign w:val="center"/>
          </w:tcPr>
          <w:p w14:paraId="3A745F9E" w14:textId="6974A72A" w:rsidR="002D4865" w:rsidRPr="0075548A" w:rsidRDefault="0075548A">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This case study explores Positive Charge's innovative approach to solving urban EV charging challenges. Key findings reveal significant improvements in charging efficiency and customer satisfaction.</w:t>
            </w:r>
          </w:p>
        </w:tc>
      </w:tr>
      <w:tr w:rsidR="002D4865" w14:paraId="0C7605BE"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59863397" w14:textId="09209DC4"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INTRODUCTION</w:t>
            </w:r>
          </w:p>
        </w:tc>
      </w:tr>
      <w:tr w:rsidR="002D4865" w14:paraId="359D3F07" w14:textId="77777777" w:rsidTr="0075548A">
        <w:trPr>
          <w:trHeight w:val="1150"/>
        </w:trPr>
        <w:tc>
          <w:tcPr>
            <w:tcW w:w="10780" w:type="dxa"/>
            <w:gridSpan w:val="2"/>
            <w:tcBorders>
              <w:top w:val="single" w:sz="8" w:space="0" w:color="BFBFBF" w:themeColor="background1" w:themeShade="BF"/>
              <w:bottom w:val="single" w:sz="8" w:space="0" w:color="BFBFBF" w:themeColor="background1" w:themeShade="BF"/>
            </w:tcBorders>
            <w:vAlign w:val="center"/>
          </w:tcPr>
          <w:p w14:paraId="3E64A1BA" w14:textId="6F55F49B" w:rsidR="002D4865" w:rsidRPr="0075548A" w:rsidRDefault="0075548A">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Positive Charge, a pioneering EV</w:t>
            </w:r>
            <w:r w:rsidR="0022798B">
              <w:rPr>
                <w:rFonts w:ascii="Century Gothic" w:hAnsi="Century Gothic"/>
                <w:color w:val="595959" w:themeColor="text1" w:themeTint="A6"/>
                <w:sz w:val="24"/>
                <w:szCs w:val="24"/>
              </w:rPr>
              <w:t xml:space="preserve"> </w:t>
            </w:r>
            <w:r w:rsidRPr="0075548A">
              <w:rPr>
                <w:rFonts w:ascii="Century Gothic" w:hAnsi="Century Gothic"/>
                <w:color w:val="595959" w:themeColor="text1" w:themeTint="A6"/>
                <w:sz w:val="24"/>
                <w:szCs w:val="24"/>
              </w:rPr>
              <w:t>charging and logistics company, has transformed urban electric vehicle infrastructure. Founded in 2015, it has rapidly become a key player in sustainable urban transportation.</w:t>
            </w:r>
          </w:p>
        </w:tc>
      </w:tr>
      <w:tr w:rsidR="002D4865" w14:paraId="74945AF7" w14:textId="77777777" w:rsidTr="002160F0">
        <w:trPr>
          <w:trHeight w:val="720"/>
        </w:trPr>
        <w:tc>
          <w:tcPr>
            <w:tcW w:w="10780" w:type="dxa"/>
            <w:gridSpan w:val="2"/>
            <w:tcBorders>
              <w:top w:val="single" w:sz="8" w:space="0" w:color="BFBFBF" w:themeColor="background1" w:themeShade="BF"/>
              <w:left w:val="single" w:sz="24" w:space="0" w:color="2F5496" w:themeColor="accent1" w:themeShade="BF"/>
              <w:bottom w:val="single" w:sz="8" w:space="0" w:color="BFBFBF" w:themeColor="background1" w:themeShade="BF"/>
              <w:right w:val="single" w:sz="8" w:space="0" w:color="BFBFBF" w:themeColor="background1" w:themeShade="BF"/>
            </w:tcBorders>
            <w:shd w:val="clear" w:color="auto" w:fill="DEEAF6" w:themeFill="accent5" w:themeFillTint="33"/>
            <w:vAlign w:val="center"/>
          </w:tcPr>
          <w:p w14:paraId="2E685BBE" w14:textId="5EF3AB86" w:rsidR="002D4865" w:rsidRPr="00B35B7E" w:rsidRDefault="002D4865" w:rsidP="002D4865">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PROBLEM STATEMENT</w:t>
            </w:r>
          </w:p>
        </w:tc>
      </w:tr>
      <w:tr w:rsidR="002D4865" w14:paraId="5F47BA14" w14:textId="77777777" w:rsidTr="0075548A">
        <w:trPr>
          <w:trHeight w:val="1195"/>
        </w:trPr>
        <w:tc>
          <w:tcPr>
            <w:tcW w:w="10780" w:type="dxa"/>
            <w:gridSpan w:val="2"/>
            <w:tcBorders>
              <w:top w:val="single" w:sz="8" w:space="0" w:color="BFBFBF" w:themeColor="background1" w:themeShade="BF"/>
            </w:tcBorders>
            <w:vAlign w:val="center"/>
          </w:tcPr>
          <w:p w14:paraId="1E2A7E9B" w14:textId="4457257A" w:rsidR="002D4865" w:rsidRPr="0075548A" w:rsidRDefault="0075548A">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Despite growing EV adoption, urban areas lacked sufficient rapid charging stations, leading to operational inefficiencies and customer dissatisfaction.</w:t>
            </w:r>
          </w:p>
        </w:tc>
      </w:tr>
      <w:tr w:rsidR="002D4865" w14:paraId="66BE178E"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53EDD981" w14:textId="691750F1"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DETAILED ANALYSIS</w:t>
            </w:r>
          </w:p>
        </w:tc>
      </w:tr>
      <w:tr w:rsidR="002D4865" w14:paraId="3222F3DA"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259A9FCB" w14:textId="5CEC549B" w:rsidR="002D4865" w:rsidRPr="0075548A" w:rsidRDefault="0075548A" w:rsidP="002D4865">
            <w:pPr>
              <w:jc w:val="right"/>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SITUATION</w:t>
            </w:r>
            <w:r w:rsidR="002D4865" w:rsidRPr="0075548A">
              <w:rPr>
                <w:rFonts w:ascii="Century Gothic" w:hAnsi="Century Gothic"/>
                <w:color w:val="595959" w:themeColor="text1" w:themeTint="A6"/>
                <w:sz w:val="24"/>
                <w:szCs w:val="24"/>
              </w:rPr>
              <w:t xml:space="preserve"> ANALYSIS</w:t>
            </w:r>
          </w:p>
        </w:tc>
        <w:tc>
          <w:tcPr>
            <w:tcW w:w="5390" w:type="dxa"/>
            <w:tcBorders>
              <w:top w:val="single" w:sz="8" w:space="0" w:color="BFBFBF" w:themeColor="background1" w:themeShade="BF"/>
            </w:tcBorders>
            <w:vAlign w:val="center"/>
          </w:tcPr>
          <w:p w14:paraId="37F0F63A" w14:textId="0F2A25EB" w:rsidR="002D4865" w:rsidRPr="0075548A" w:rsidRDefault="0075548A" w:rsidP="002D4865">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Analysis of urban traffic patterns and EV usage revealed a critical need for more strategically located rapid charging stations.</w:t>
            </w:r>
          </w:p>
        </w:tc>
      </w:tr>
      <w:tr w:rsidR="002D4865" w14:paraId="2FDB515A" w14:textId="77777777" w:rsidTr="00B35B7E">
        <w:trPr>
          <w:trHeight w:val="1440"/>
        </w:trPr>
        <w:tc>
          <w:tcPr>
            <w:tcW w:w="5390" w:type="dxa"/>
            <w:shd w:val="clear" w:color="auto" w:fill="E2EFD9" w:themeFill="accent6" w:themeFillTint="33"/>
            <w:vAlign w:val="center"/>
          </w:tcPr>
          <w:p w14:paraId="5C628DC1" w14:textId="5D689A67" w:rsidR="002D4865" w:rsidRPr="0075548A" w:rsidRDefault="002D4865" w:rsidP="002D4865">
            <w:pPr>
              <w:jc w:val="right"/>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STAKEHOLDER ANALYSIS</w:t>
            </w:r>
          </w:p>
        </w:tc>
        <w:tc>
          <w:tcPr>
            <w:tcW w:w="5390" w:type="dxa"/>
            <w:vAlign w:val="center"/>
          </w:tcPr>
          <w:p w14:paraId="4BE51ECC" w14:textId="689C2296" w:rsidR="002D4865" w:rsidRPr="0075548A" w:rsidRDefault="0075548A" w:rsidP="002D4865">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Key stakeholders included city planners, EV users, and logistics companies, each requiring efficient charging solutions.</w:t>
            </w:r>
          </w:p>
        </w:tc>
      </w:tr>
      <w:tr w:rsidR="002D4865" w14:paraId="6F80E5D8" w14:textId="77777777" w:rsidTr="00B35B7E">
        <w:trPr>
          <w:trHeight w:val="1440"/>
        </w:trPr>
        <w:tc>
          <w:tcPr>
            <w:tcW w:w="5390" w:type="dxa"/>
            <w:shd w:val="clear" w:color="auto" w:fill="E2EFD9" w:themeFill="accent6" w:themeFillTint="33"/>
            <w:vAlign w:val="center"/>
          </w:tcPr>
          <w:p w14:paraId="5E8D2FCB" w14:textId="589A1282" w:rsidR="002D4865" w:rsidRPr="0075548A" w:rsidRDefault="002D4865" w:rsidP="002D4865">
            <w:pPr>
              <w:jc w:val="right"/>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DATA AND EVIDENCE</w:t>
            </w:r>
          </w:p>
        </w:tc>
        <w:tc>
          <w:tcPr>
            <w:tcW w:w="5390" w:type="dxa"/>
            <w:vAlign w:val="center"/>
          </w:tcPr>
          <w:p w14:paraId="696F579C" w14:textId="4F95C4F6" w:rsidR="002D4865" w:rsidRPr="0075548A" w:rsidRDefault="0075548A" w:rsidP="002D4865">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Data showed a 30% increase in demand for EV charging stations in urban areas over the past year</w:t>
            </w:r>
            <w:r w:rsidR="0022798B">
              <w:rPr>
                <w:rFonts w:ascii="Century Gothic" w:hAnsi="Century Gothic"/>
                <w:color w:val="595959" w:themeColor="text1" w:themeTint="A6"/>
                <w:sz w:val="24"/>
                <w:szCs w:val="24"/>
              </w:rPr>
              <w:t>.</w:t>
            </w:r>
          </w:p>
        </w:tc>
      </w:tr>
      <w:tr w:rsidR="002D4865" w14:paraId="3D8CCCE3" w14:textId="77777777" w:rsidTr="0075548A">
        <w:trPr>
          <w:trHeight w:val="1240"/>
        </w:trPr>
        <w:tc>
          <w:tcPr>
            <w:tcW w:w="5390" w:type="dxa"/>
            <w:shd w:val="clear" w:color="auto" w:fill="E2EFD9" w:themeFill="accent6" w:themeFillTint="33"/>
            <w:vAlign w:val="center"/>
          </w:tcPr>
          <w:p w14:paraId="18750B5D" w14:textId="1EC774D5" w:rsidR="002D4865" w:rsidRPr="0075548A" w:rsidRDefault="002D4865" w:rsidP="002D4865">
            <w:pPr>
              <w:jc w:val="right"/>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PROBLEM-SPECIFIC ANALYSIS</w:t>
            </w:r>
          </w:p>
        </w:tc>
        <w:tc>
          <w:tcPr>
            <w:tcW w:w="5390" w:type="dxa"/>
            <w:vAlign w:val="center"/>
          </w:tcPr>
          <w:p w14:paraId="5D41BA16" w14:textId="5C1B0D0D" w:rsidR="002D4865" w:rsidRPr="0075548A" w:rsidRDefault="0075548A" w:rsidP="002D4865">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 xml:space="preserve">Strengths included innovative technology and strategic partnerships; weaknesses </w:t>
            </w:r>
            <w:r w:rsidR="0022798B">
              <w:rPr>
                <w:rFonts w:ascii="Century Gothic" w:hAnsi="Century Gothic"/>
                <w:color w:val="595959" w:themeColor="text1" w:themeTint="A6"/>
                <w:sz w:val="24"/>
                <w:szCs w:val="24"/>
              </w:rPr>
              <w:t>included</w:t>
            </w:r>
            <w:r w:rsidRPr="0075548A">
              <w:rPr>
                <w:rFonts w:ascii="Century Gothic" w:hAnsi="Century Gothic"/>
                <w:color w:val="595959" w:themeColor="text1" w:themeTint="A6"/>
                <w:sz w:val="24"/>
                <w:szCs w:val="24"/>
              </w:rPr>
              <w:t xml:space="preserve"> high installation costs.</w:t>
            </w:r>
          </w:p>
        </w:tc>
      </w:tr>
      <w:tr w:rsidR="002D4865" w14:paraId="511C0818"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7504B837" w14:textId="07732198" w:rsidR="002D4865"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lastRenderedPageBreak/>
              <w:t>SOLUTION EXPLORATION</w:t>
            </w:r>
          </w:p>
        </w:tc>
      </w:tr>
      <w:tr w:rsidR="002D4865" w14:paraId="7320B779"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5C06E64A" w14:textId="591B9067" w:rsidR="002D4865" w:rsidRPr="0075548A" w:rsidRDefault="00B35B7E" w:rsidP="00B35B7E">
            <w:pPr>
              <w:jc w:val="right"/>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PROPOSED SOLUTIONS</w:t>
            </w:r>
          </w:p>
        </w:tc>
        <w:tc>
          <w:tcPr>
            <w:tcW w:w="5390" w:type="dxa"/>
            <w:tcBorders>
              <w:top w:val="single" w:sz="8" w:space="0" w:color="BFBFBF" w:themeColor="background1" w:themeShade="BF"/>
            </w:tcBorders>
            <w:vAlign w:val="center"/>
          </w:tcPr>
          <w:p w14:paraId="0FBD7AE7" w14:textId="14D09A52" w:rsidR="002D4865" w:rsidRPr="0075548A" w:rsidRDefault="0075548A" w:rsidP="002D4865">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Considered solutions included mobile charging units and partnerships with commercial properties for station installations</w:t>
            </w:r>
            <w:r w:rsidR="0022798B">
              <w:rPr>
                <w:rFonts w:ascii="Century Gothic" w:hAnsi="Century Gothic"/>
                <w:color w:val="595959" w:themeColor="text1" w:themeTint="A6"/>
                <w:sz w:val="24"/>
                <w:szCs w:val="24"/>
              </w:rPr>
              <w:t>.</w:t>
            </w:r>
          </w:p>
        </w:tc>
      </w:tr>
      <w:tr w:rsidR="002D4865" w14:paraId="738A4FE3" w14:textId="77777777" w:rsidTr="00B35B7E">
        <w:trPr>
          <w:trHeight w:val="1440"/>
        </w:trPr>
        <w:tc>
          <w:tcPr>
            <w:tcW w:w="5390" w:type="dxa"/>
            <w:shd w:val="clear" w:color="auto" w:fill="E2EFD9" w:themeFill="accent6" w:themeFillTint="33"/>
            <w:vAlign w:val="center"/>
          </w:tcPr>
          <w:p w14:paraId="470B0DB1" w14:textId="0CC6E8D6" w:rsidR="002D4865" w:rsidRPr="0075548A" w:rsidRDefault="00B35B7E" w:rsidP="00B35B7E">
            <w:pPr>
              <w:jc w:val="right"/>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IMPLEMENTATION PLAN</w:t>
            </w:r>
          </w:p>
        </w:tc>
        <w:tc>
          <w:tcPr>
            <w:tcW w:w="5390" w:type="dxa"/>
            <w:vAlign w:val="center"/>
          </w:tcPr>
          <w:p w14:paraId="0E1916BF" w14:textId="1D081529" w:rsidR="002D4865" w:rsidRPr="0075548A" w:rsidRDefault="00C17975" w:rsidP="002D4865">
            <w:pPr>
              <w:rPr>
                <w:rFonts w:ascii="Century Gothic" w:hAnsi="Century Gothic"/>
                <w:color w:val="595959" w:themeColor="text1" w:themeTint="A6"/>
                <w:sz w:val="24"/>
                <w:szCs w:val="24"/>
              </w:rPr>
            </w:pPr>
            <w:r>
              <w:rPr>
                <w:rFonts w:ascii="Century Gothic" w:hAnsi="Century Gothic"/>
                <w:color w:val="595959" w:themeColor="text1" w:themeTint="A6"/>
                <w:sz w:val="24"/>
                <w:szCs w:val="24"/>
              </w:rPr>
              <w:t>We c</w:t>
            </w:r>
            <w:r w:rsidR="0075548A" w:rsidRPr="0075548A">
              <w:rPr>
                <w:rFonts w:ascii="Century Gothic" w:hAnsi="Century Gothic"/>
                <w:color w:val="595959" w:themeColor="text1" w:themeTint="A6"/>
                <w:sz w:val="24"/>
                <w:szCs w:val="24"/>
              </w:rPr>
              <w:t>hose to install permanent, rapid charging stations at key logistic points, complet</w:t>
            </w:r>
            <w:r>
              <w:rPr>
                <w:rFonts w:ascii="Century Gothic" w:hAnsi="Century Gothic"/>
                <w:color w:val="595959" w:themeColor="text1" w:themeTint="A6"/>
                <w:sz w:val="24"/>
                <w:szCs w:val="24"/>
              </w:rPr>
              <w:t>ing</w:t>
            </w:r>
            <w:r w:rsidR="0022798B">
              <w:rPr>
                <w:rFonts w:ascii="Century Gothic" w:hAnsi="Century Gothic"/>
                <w:color w:val="595959" w:themeColor="text1" w:themeTint="A6"/>
                <w:sz w:val="24"/>
                <w:szCs w:val="24"/>
              </w:rPr>
              <w:t xml:space="preserve"> the plan</w:t>
            </w:r>
            <w:r w:rsidR="0075548A" w:rsidRPr="0075548A">
              <w:rPr>
                <w:rFonts w:ascii="Century Gothic" w:hAnsi="Century Gothic"/>
                <w:color w:val="595959" w:themeColor="text1" w:themeTint="A6"/>
                <w:sz w:val="24"/>
                <w:szCs w:val="24"/>
              </w:rPr>
              <w:t xml:space="preserve"> over six months.</w:t>
            </w:r>
          </w:p>
        </w:tc>
      </w:tr>
      <w:tr w:rsidR="00B35B7E" w14:paraId="6C43F172" w14:textId="77777777" w:rsidTr="002160F0">
        <w:trPr>
          <w:trHeight w:val="720"/>
        </w:trPr>
        <w:tc>
          <w:tcPr>
            <w:tcW w:w="10780" w:type="dxa"/>
            <w:gridSpan w:val="2"/>
            <w:tcBorders>
              <w:left w:val="single" w:sz="24" w:space="0" w:color="2F5496" w:themeColor="accent1" w:themeShade="BF"/>
            </w:tcBorders>
            <w:shd w:val="clear" w:color="auto" w:fill="DEEAF6" w:themeFill="accent5" w:themeFillTint="33"/>
            <w:vAlign w:val="center"/>
          </w:tcPr>
          <w:p w14:paraId="36CCDCEB" w14:textId="6501E0D9"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RESULTS AND IMPACT</w:t>
            </w:r>
          </w:p>
        </w:tc>
      </w:tr>
      <w:tr w:rsidR="002D4865" w14:paraId="36ECDD64" w14:textId="77777777" w:rsidTr="002160F0">
        <w:trPr>
          <w:trHeight w:val="1440"/>
        </w:trPr>
        <w:tc>
          <w:tcPr>
            <w:tcW w:w="5390" w:type="dxa"/>
            <w:tcBorders>
              <w:top w:val="single" w:sz="8" w:space="0" w:color="BFBFBF" w:themeColor="background1" w:themeShade="BF"/>
            </w:tcBorders>
            <w:shd w:val="clear" w:color="auto" w:fill="E2EFD9" w:themeFill="accent6" w:themeFillTint="33"/>
            <w:vAlign w:val="center"/>
          </w:tcPr>
          <w:p w14:paraId="6EBCF610" w14:textId="7A3E60C1" w:rsidR="002D4865" w:rsidRPr="0075548A" w:rsidRDefault="00B35B7E" w:rsidP="00B35B7E">
            <w:pPr>
              <w:jc w:val="right"/>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OUTCOME ANALYSIS</w:t>
            </w:r>
          </w:p>
        </w:tc>
        <w:tc>
          <w:tcPr>
            <w:tcW w:w="5390" w:type="dxa"/>
            <w:tcBorders>
              <w:top w:val="single" w:sz="8" w:space="0" w:color="BFBFBF" w:themeColor="background1" w:themeShade="BF"/>
            </w:tcBorders>
            <w:vAlign w:val="center"/>
          </w:tcPr>
          <w:p w14:paraId="6238C510" w14:textId="0C9B791C" w:rsidR="002D4865" w:rsidRPr="0022798B" w:rsidRDefault="0075548A" w:rsidP="002D4865">
            <w:pPr>
              <w:rPr>
                <w:rFonts w:ascii="Century Gothic" w:hAnsi="Century Gothic"/>
                <w:color w:val="595959" w:themeColor="text1" w:themeTint="A6"/>
                <w:sz w:val="24"/>
                <w:szCs w:val="24"/>
              </w:rPr>
            </w:pPr>
            <w:r w:rsidRPr="0022798B">
              <w:rPr>
                <w:rFonts w:ascii="Century Gothic" w:hAnsi="Century Gothic"/>
                <w:color w:val="595959" w:themeColor="text1" w:themeTint="A6"/>
                <w:sz w:val="24"/>
                <w:szCs w:val="24"/>
              </w:rPr>
              <w:t>Post-implementation, there was a 40% increase in charging efficiency and a 25% improvement in customer satisfaction.</w:t>
            </w:r>
          </w:p>
        </w:tc>
      </w:tr>
      <w:tr w:rsidR="002D4865" w14:paraId="439F3785" w14:textId="77777777" w:rsidTr="00B35B7E">
        <w:trPr>
          <w:trHeight w:val="1440"/>
        </w:trPr>
        <w:tc>
          <w:tcPr>
            <w:tcW w:w="5390" w:type="dxa"/>
            <w:shd w:val="clear" w:color="auto" w:fill="E2EFD9" w:themeFill="accent6" w:themeFillTint="33"/>
            <w:vAlign w:val="center"/>
          </w:tcPr>
          <w:p w14:paraId="01A43EB9" w14:textId="322886BB" w:rsidR="002D4865" w:rsidRPr="0075548A" w:rsidRDefault="00B35B7E" w:rsidP="00B35B7E">
            <w:pPr>
              <w:jc w:val="right"/>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LONG-TERM EFFECTS</w:t>
            </w:r>
          </w:p>
        </w:tc>
        <w:tc>
          <w:tcPr>
            <w:tcW w:w="5390" w:type="dxa"/>
            <w:vAlign w:val="center"/>
          </w:tcPr>
          <w:p w14:paraId="1506DED4" w14:textId="7EE37C0F" w:rsidR="002D4865" w:rsidRPr="0022798B" w:rsidRDefault="0075548A" w:rsidP="002D4865">
            <w:pPr>
              <w:rPr>
                <w:rFonts w:ascii="Century Gothic" w:hAnsi="Century Gothic"/>
                <w:color w:val="595959" w:themeColor="text1" w:themeTint="A6"/>
                <w:sz w:val="24"/>
                <w:szCs w:val="24"/>
              </w:rPr>
            </w:pPr>
            <w:r w:rsidRPr="0022798B">
              <w:rPr>
                <w:rFonts w:ascii="Century Gothic" w:hAnsi="Century Gothic"/>
                <w:color w:val="595959" w:themeColor="text1" w:themeTint="A6"/>
                <w:sz w:val="24"/>
                <w:szCs w:val="24"/>
              </w:rPr>
              <w:t>The solution not only catered to immediate needs but also positioned Positive Charge for future urban EV infrastructure expansions.</w:t>
            </w:r>
          </w:p>
        </w:tc>
      </w:tr>
      <w:tr w:rsidR="00B35B7E" w14:paraId="1EAE92EE"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58250145" w14:textId="6459BD10"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LESSONS LEARNED</w:t>
            </w:r>
          </w:p>
        </w:tc>
      </w:tr>
      <w:tr w:rsidR="00B35B7E" w14:paraId="2FA801E8" w14:textId="77777777" w:rsidTr="002160F0">
        <w:trPr>
          <w:trHeight w:val="1440"/>
        </w:trPr>
        <w:tc>
          <w:tcPr>
            <w:tcW w:w="10780" w:type="dxa"/>
            <w:gridSpan w:val="2"/>
            <w:tcBorders>
              <w:top w:val="single" w:sz="8" w:space="0" w:color="BFBFBF" w:themeColor="background1" w:themeShade="BF"/>
            </w:tcBorders>
            <w:vAlign w:val="center"/>
          </w:tcPr>
          <w:p w14:paraId="21D97D48" w14:textId="4F4A9034" w:rsidR="00B35B7E" w:rsidRPr="0075548A" w:rsidRDefault="0075548A" w:rsidP="002D4865">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The project highlighted the importance of location analysis and stakeholder feedback in deploying effective charging solutions.</w:t>
            </w:r>
          </w:p>
        </w:tc>
      </w:tr>
      <w:tr w:rsidR="00B35B7E" w14:paraId="00064076"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1219BA21" w14:textId="2F98B3FB"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CONCLUSION AND RECOMMENDATIONS</w:t>
            </w:r>
          </w:p>
        </w:tc>
      </w:tr>
      <w:tr w:rsidR="00B35B7E" w14:paraId="4F4A398D" w14:textId="77777777" w:rsidTr="002160F0">
        <w:trPr>
          <w:trHeight w:val="1060"/>
        </w:trPr>
        <w:tc>
          <w:tcPr>
            <w:tcW w:w="10780" w:type="dxa"/>
            <w:gridSpan w:val="2"/>
            <w:tcBorders>
              <w:top w:val="single" w:sz="8" w:space="0" w:color="BFBFBF" w:themeColor="background1" w:themeShade="BF"/>
            </w:tcBorders>
            <w:vAlign w:val="center"/>
          </w:tcPr>
          <w:p w14:paraId="15894C8B" w14:textId="4DC732EA" w:rsidR="00B35B7E" w:rsidRPr="0075548A" w:rsidRDefault="0075548A" w:rsidP="002D4865">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 xml:space="preserve">The case study concludes </w:t>
            </w:r>
            <w:r w:rsidR="0022798B">
              <w:rPr>
                <w:rFonts w:ascii="Century Gothic" w:hAnsi="Century Gothic"/>
                <w:color w:val="595959" w:themeColor="text1" w:themeTint="A6"/>
                <w:sz w:val="24"/>
                <w:szCs w:val="24"/>
              </w:rPr>
              <w:t xml:space="preserve">that </w:t>
            </w:r>
            <w:r w:rsidRPr="0075548A">
              <w:rPr>
                <w:rFonts w:ascii="Century Gothic" w:hAnsi="Century Gothic"/>
                <w:color w:val="595959" w:themeColor="text1" w:themeTint="A6"/>
                <w:sz w:val="24"/>
                <w:szCs w:val="24"/>
              </w:rPr>
              <w:t xml:space="preserve">Positive Charge's strategy significantly enhanced urban EV charging efficiency. </w:t>
            </w:r>
            <w:r w:rsidR="0022798B">
              <w:rPr>
                <w:rFonts w:ascii="Century Gothic" w:hAnsi="Century Gothic"/>
                <w:color w:val="595959" w:themeColor="text1" w:themeTint="A6"/>
                <w:sz w:val="24"/>
                <w:szCs w:val="24"/>
              </w:rPr>
              <w:t>We recommend</w:t>
            </w:r>
            <w:r w:rsidRPr="0075548A">
              <w:rPr>
                <w:rFonts w:ascii="Century Gothic" w:hAnsi="Century Gothic"/>
                <w:color w:val="595959" w:themeColor="text1" w:themeTint="A6"/>
                <w:sz w:val="24"/>
                <w:szCs w:val="24"/>
              </w:rPr>
              <w:t xml:space="preserve"> exploring renewable energy options for further sustainability.</w:t>
            </w:r>
          </w:p>
        </w:tc>
      </w:tr>
      <w:tr w:rsidR="00B35B7E" w14:paraId="44F9CD78" w14:textId="77777777" w:rsidTr="002160F0">
        <w:trPr>
          <w:trHeight w:val="720"/>
        </w:trPr>
        <w:tc>
          <w:tcPr>
            <w:tcW w:w="10780" w:type="dxa"/>
            <w:gridSpan w:val="2"/>
            <w:tcBorders>
              <w:left w:val="single" w:sz="24" w:space="0" w:color="2F5496" w:themeColor="accent1" w:themeShade="BF"/>
              <w:bottom w:val="single" w:sz="8" w:space="0" w:color="BFBFBF" w:themeColor="background1" w:themeShade="BF"/>
            </w:tcBorders>
            <w:shd w:val="clear" w:color="auto" w:fill="DEEAF6" w:themeFill="accent5" w:themeFillTint="33"/>
            <w:vAlign w:val="center"/>
          </w:tcPr>
          <w:p w14:paraId="78EA061F" w14:textId="25068E77" w:rsidR="00B35B7E" w:rsidRPr="00B35B7E" w:rsidRDefault="00B35B7E" w:rsidP="00B35B7E">
            <w:pPr>
              <w:pStyle w:val="ListParagraph"/>
              <w:numPr>
                <w:ilvl w:val="0"/>
                <w:numId w:val="1"/>
              </w:numPr>
              <w:rPr>
                <w:rFonts w:ascii="Century Gothic" w:hAnsi="Century Gothic"/>
                <w:color w:val="2F5496" w:themeColor="accent1" w:themeShade="BF"/>
                <w:sz w:val="32"/>
                <w:szCs w:val="32"/>
              </w:rPr>
            </w:pPr>
            <w:r w:rsidRPr="00B35B7E">
              <w:rPr>
                <w:rFonts w:ascii="Century Gothic" w:hAnsi="Century Gothic"/>
                <w:color w:val="2F5496" w:themeColor="accent1" w:themeShade="BF"/>
                <w:sz w:val="32"/>
                <w:szCs w:val="32"/>
              </w:rPr>
              <w:t>APPENDICES AND REFERENCES</w:t>
            </w:r>
          </w:p>
        </w:tc>
      </w:tr>
      <w:tr w:rsidR="00B35B7E" w14:paraId="087E0D08" w14:textId="77777777" w:rsidTr="002160F0">
        <w:trPr>
          <w:trHeight w:val="925"/>
        </w:trPr>
        <w:tc>
          <w:tcPr>
            <w:tcW w:w="10780" w:type="dxa"/>
            <w:gridSpan w:val="2"/>
            <w:tcBorders>
              <w:top w:val="single" w:sz="8" w:space="0" w:color="BFBFBF" w:themeColor="background1" w:themeShade="BF"/>
            </w:tcBorders>
            <w:vAlign w:val="center"/>
          </w:tcPr>
          <w:p w14:paraId="37C7D689" w14:textId="3A670AE7" w:rsidR="00B35B7E" w:rsidRPr="0075548A" w:rsidRDefault="0075548A" w:rsidP="002D4865">
            <w:pPr>
              <w:rPr>
                <w:rFonts w:ascii="Century Gothic" w:hAnsi="Century Gothic"/>
                <w:color w:val="595959" w:themeColor="text1" w:themeTint="A6"/>
                <w:sz w:val="24"/>
                <w:szCs w:val="24"/>
              </w:rPr>
            </w:pPr>
            <w:r w:rsidRPr="0075548A">
              <w:rPr>
                <w:rFonts w:ascii="Century Gothic" w:hAnsi="Century Gothic"/>
                <w:color w:val="595959" w:themeColor="text1" w:themeTint="A6"/>
                <w:sz w:val="24"/>
                <w:szCs w:val="24"/>
              </w:rPr>
              <w:t xml:space="preserve">Included are detailed traffic studies, stakeholder interview transcripts, and </w:t>
            </w:r>
            <w:r w:rsidR="00C17975">
              <w:rPr>
                <w:rFonts w:ascii="Century Gothic" w:hAnsi="Century Gothic"/>
                <w:color w:val="595959" w:themeColor="text1" w:themeTint="A6"/>
                <w:sz w:val="24"/>
                <w:szCs w:val="24"/>
              </w:rPr>
              <w:t xml:space="preserve">a </w:t>
            </w:r>
            <w:r w:rsidRPr="0075548A">
              <w:rPr>
                <w:rFonts w:ascii="Century Gothic" w:hAnsi="Century Gothic"/>
                <w:color w:val="595959" w:themeColor="text1" w:themeTint="A6"/>
                <w:sz w:val="24"/>
                <w:szCs w:val="24"/>
              </w:rPr>
              <w:t>financial analysis of the project.</w:t>
            </w:r>
          </w:p>
        </w:tc>
      </w:tr>
    </w:tbl>
    <w:p w14:paraId="0CDE6A7F" w14:textId="77777777" w:rsidR="002D4865" w:rsidRDefault="002D4865">
      <w:pPr>
        <w:rPr>
          <w:rFonts w:ascii="Century Gothic" w:hAnsi="Century Gothic"/>
          <w:b/>
          <w:bCs/>
          <w:color w:val="595959" w:themeColor="text1" w:themeTint="A6"/>
          <w:sz w:val="24"/>
          <w:szCs w:val="24"/>
        </w:rPr>
      </w:pPr>
    </w:p>
    <w:p w14:paraId="2CDF54F2" w14:textId="77777777" w:rsidR="002160F0" w:rsidRPr="003D706E" w:rsidRDefault="002160F0" w:rsidP="002160F0">
      <w:pPr>
        <w:rPr>
          <w:rFonts w:ascii="Century Gothic" w:hAnsi="Century Gothic" w:cs="Arial"/>
          <w:b/>
          <w:noProof/>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2160F0" w:rsidRPr="003D706E" w14:paraId="38CA4B27" w14:textId="77777777" w:rsidTr="00A7538E">
        <w:trPr>
          <w:trHeight w:val="2706"/>
        </w:trPr>
        <w:tc>
          <w:tcPr>
            <w:tcW w:w="10638" w:type="dxa"/>
          </w:tcPr>
          <w:p w14:paraId="0ECAA14F" w14:textId="77777777" w:rsidR="002160F0" w:rsidRPr="003D706E" w:rsidRDefault="002160F0" w:rsidP="00A7538E">
            <w:pPr>
              <w:jc w:val="center"/>
              <w:rPr>
                <w:rFonts w:ascii="Century Gothic" w:hAnsi="Century Gothic" w:cs="Arial"/>
                <w:b/>
                <w:color w:val="000000" w:themeColor="text1"/>
                <w:sz w:val="20"/>
                <w:szCs w:val="20"/>
              </w:rPr>
            </w:pPr>
            <w:r w:rsidRPr="003D706E">
              <w:rPr>
                <w:rFonts w:ascii="Century Gothic" w:hAnsi="Century Gothic" w:cs="Arial"/>
                <w:b/>
                <w:color w:val="000000" w:themeColor="text1"/>
                <w:sz w:val="20"/>
                <w:szCs w:val="20"/>
              </w:rPr>
              <w:lastRenderedPageBreak/>
              <w:t>DISCLAIMER</w:t>
            </w:r>
          </w:p>
          <w:p w14:paraId="0E9AFB90" w14:textId="77777777" w:rsidR="002160F0" w:rsidRPr="003D706E" w:rsidRDefault="002160F0" w:rsidP="00A7538E">
            <w:pPr>
              <w:rPr>
                <w:rFonts w:ascii="Century Gothic" w:hAnsi="Century Gothic" w:cs="Arial"/>
                <w:color w:val="000000" w:themeColor="text1"/>
                <w:szCs w:val="20"/>
              </w:rPr>
            </w:pPr>
          </w:p>
          <w:p w14:paraId="6AB18F10" w14:textId="77777777" w:rsidR="002160F0" w:rsidRPr="003D706E" w:rsidRDefault="002160F0" w:rsidP="00A7538E">
            <w:pPr>
              <w:rPr>
                <w:rFonts w:ascii="Century Gothic" w:hAnsi="Century Gothic" w:cs="Arial"/>
                <w:color w:val="000000" w:themeColor="text1"/>
                <w:sz w:val="20"/>
                <w:szCs w:val="20"/>
              </w:rPr>
            </w:pPr>
            <w:r w:rsidRPr="003D706E">
              <w:rPr>
                <w:rFonts w:ascii="Century Gothic" w:hAnsi="Century Gothic" w:cs="Arial"/>
                <w:color w:val="000000" w:themeColor="text1"/>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3B1F80D" w14:textId="77777777" w:rsidR="002160F0" w:rsidRPr="003D706E" w:rsidRDefault="002160F0" w:rsidP="002160F0">
      <w:pPr>
        <w:rPr>
          <w:rFonts w:ascii="Century Gothic" w:hAnsi="Century Gothic"/>
          <w:b/>
          <w:color w:val="000000" w:themeColor="text1"/>
          <w:sz w:val="32"/>
          <w:szCs w:val="44"/>
        </w:rPr>
      </w:pPr>
    </w:p>
    <w:p w14:paraId="0DB15827" w14:textId="77777777" w:rsidR="002160F0" w:rsidRPr="002160F0" w:rsidRDefault="002160F0">
      <w:pPr>
        <w:rPr>
          <w:rFonts w:ascii="Century Gothic" w:hAnsi="Century Gothic"/>
          <w:b/>
          <w:bCs/>
          <w:color w:val="595959" w:themeColor="text1" w:themeTint="A6"/>
          <w:sz w:val="24"/>
          <w:szCs w:val="24"/>
        </w:rPr>
      </w:pPr>
    </w:p>
    <w:sectPr w:rsidR="002160F0" w:rsidRPr="002160F0" w:rsidSect="00CD70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3A3B"/>
    <w:multiLevelType w:val="hybridMultilevel"/>
    <w:tmpl w:val="1D408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42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65"/>
    <w:rsid w:val="00113FF4"/>
    <w:rsid w:val="00144D6A"/>
    <w:rsid w:val="002160F0"/>
    <w:rsid w:val="0022017E"/>
    <w:rsid w:val="0022798B"/>
    <w:rsid w:val="002D4865"/>
    <w:rsid w:val="0075548A"/>
    <w:rsid w:val="00820BE6"/>
    <w:rsid w:val="008E1D47"/>
    <w:rsid w:val="009D4580"/>
    <w:rsid w:val="00A93C31"/>
    <w:rsid w:val="00AC19B8"/>
    <w:rsid w:val="00B35B7E"/>
    <w:rsid w:val="00B5159F"/>
    <w:rsid w:val="00C02E76"/>
    <w:rsid w:val="00C17975"/>
    <w:rsid w:val="00CD70BC"/>
    <w:rsid w:val="00D2241B"/>
    <w:rsid w:val="00DE279A"/>
    <w:rsid w:val="00F2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DF7D"/>
  <w15:chartTrackingRefBased/>
  <w15:docId w15:val="{8397D65B-6485-4491-BACC-46D4838F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4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4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4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4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865"/>
    <w:rPr>
      <w:rFonts w:eastAsiaTheme="majorEastAsia" w:cstheme="majorBidi"/>
      <w:color w:val="272727" w:themeColor="text1" w:themeTint="D8"/>
    </w:rPr>
  </w:style>
  <w:style w:type="paragraph" w:styleId="Title">
    <w:name w:val="Title"/>
    <w:basedOn w:val="Normal"/>
    <w:next w:val="Normal"/>
    <w:link w:val="TitleChar"/>
    <w:uiPriority w:val="10"/>
    <w:qFormat/>
    <w:rsid w:val="002D4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865"/>
    <w:pPr>
      <w:spacing w:before="160"/>
      <w:jc w:val="center"/>
    </w:pPr>
    <w:rPr>
      <w:i/>
      <w:iCs/>
      <w:color w:val="404040" w:themeColor="text1" w:themeTint="BF"/>
    </w:rPr>
  </w:style>
  <w:style w:type="character" w:customStyle="1" w:styleId="QuoteChar">
    <w:name w:val="Quote Char"/>
    <w:basedOn w:val="DefaultParagraphFont"/>
    <w:link w:val="Quote"/>
    <w:uiPriority w:val="29"/>
    <w:rsid w:val="002D4865"/>
    <w:rPr>
      <w:i/>
      <w:iCs/>
      <w:color w:val="404040" w:themeColor="text1" w:themeTint="BF"/>
    </w:rPr>
  </w:style>
  <w:style w:type="paragraph" w:styleId="ListParagraph">
    <w:name w:val="List Paragraph"/>
    <w:basedOn w:val="Normal"/>
    <w:uiPriority w:val="34"/>
    <w:qFormat/>
    <w:rsid w:val="002D4865"/>
    <w:pPr>
      <w:ind w:left="720"/>
      <w:contextualSpacing/>
    </w:pPr>
  </w:style>
  <w:style w:type="character" w:styleId="IntenseEmphasis">
    <w:name w:val="Intense Emphasis"/>
    <w:basedOn w:val="DefaultParagraphFont"/>
    <w:uiPriority w:val="21"/>
    <w:qFormat/>
    <w:rsid w:val="002D4865"/>
    <w:rPr>
      <w:i/>
      <w:iCs/>
      <w:color w:val="2F5496" w:themeColor="accent1" w:themeShade="BF"/>
    </w:rPr>
  </w:style>
  <w:style w:type="paragraph" w:styleId="IntenseQuote">
    <w:name w:val="Intense Quote"/>
    <w:basedOn w:val="Normal"/>
    <w:next w:val="Normal"/>
    <w:link w:val="IntenseQuoteChar"/>
    <w:uiPriority w:val="30"/>
    <w:qFormat/>
    <w:rsid w:val="002D4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865"/>
    <w:rPr>
      <w:i/>
      <w:iCs/>
      <w:color w:val="2F5496" w:themeColor="accent1" w:themeShade="BF"/>
    </w:rPr>
  </w:style>
  <w:style w:type="character" w:styleId="IntenseReference">
    <w:name w:val="Intense Reference"/>
    <w:basedOn w:val="DefaultParagraphFont"/>
    <w:uiPriority w:val="32"/>
    <w:qFormat/>
    <w:rsid w:val="002D4865"/>
    <w:rPr>
      <w:b/>
      <w:bCs/>
      <w:smallCaps/>
      <w:color w:val="2F5496" w:themeColor="accent1" w:themeShade="BF"/>
      <w:spacing w:val="5"/>
    </w:rPr>
  </w:style>
  <w:style w:type="table" w:styleId="TableGrid">
    <w:name w:val="Table Grid"/>
    <w:basedOn w:val="TableNormal"/>
    <w:uiPriority w:val="99"/>
    <w:rsid w:val="002D4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80&amp;utm_source=template-word&amp;utm_medium=content&amp;utm_campaign=In-Depth+Analysis+Case+Study+Example-word-11980&amp;lpa=In-Depth+Analysis+Case+Study+Example+word+119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6</cp:revision>
  <dcterms:created xsi:type="dcterms:W3CDTF">2024-02-12T05:03:00Z</dcterms:created>
  <dcterms:modified xsi:type="dcterms:W3CDTF">2024-02-29T23:09:00Z</dcterms:modified>
</cp:coreProperties>
</file>