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06507" w14:textId="278307A6" w:rsidR="004C19DF" w:rsidRPr="00D043FC" w:rsidRDefault="004C19DF" w:rsidP="00C55EFE">
      <w:pPr>
        <w:rPr>
          <w:rFonts w:ascii="Century Gothic" w:hAnsi="Century Gothic" w:cs="Arial"/>
          <w:b/>
          <w:noProof/>
          <w:color w:val="595959" w:themeColor="text1" w:themeTint="A6"/>
          <w:sz w:val="44"/>
          <w:szCs w:val="44"/>
        </w:rPr>
      </w:pPr>
      <w:r w:rsidRPr="00D043FC">
        <w:rPr>
          <w:rFonts w:ascii="Century Gothic" w:eastAsia="Times New Roman" w:hAnsi="Century Gothic" w:cs="Times New Roman"/>
          <w:b/>
          <w:bCs/>
          <w:noProof/>
          <w:color w:val="595959" w:themeColor="text1" w:themeTint="A6"/>
          <w:sz w:val="44"/>
          <w:szCs w:val="44"/>
        </w:rPr>
        <w:drawing>
          <wp:anchor distT="0" distB="0" distL="114300" distR="114300" simplePos="0" relativeHeight="253657600" behindDoc="0" locked="0" layoutInCell="1" allowOverlap="1" wp14:anchorId="46C9502D" wp14:editId="01AB5D11">
            <wp:simplePos x="0" y="0"/>
            <wp:positionH relativeFrom="column">
              <wp:posOffset>4191000</wp:posOffset>
            </wp:positionH>
            <wp:positionV relativeFrom="paragraph">
              <wp:posOffset>28575</wp:posOffset>
            </wp:positionV>
            <wp:extent cx="2968625" cy="411321"/>
            <wp:effectExtent l="0" t="0" r="0" b="0"/>
            <wp:wrapNone/>
            <wp:docPr id="1" name="Picture 1" descr="A green sign with white text&#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90425" cy="414341"/>
                    </a:xfrm>
                    <a:prstGeom prst="rect">
                      <a:avLst/>
                    </a:prstGeom>
                  </pic:spPr>
                </pic:pic>
              </a:graphicData>
            </a:graphic>
            <wp14:sizeRelH relativeFrom="margin">
              <wp14:pctWidth>0</wp14:pctWidth>
            </wp14:sizeRelH>
            <wp14:sizeRelV relativeFrom="margin">
              <wp14:pctHeight>0</wp14:pctHeight>
            </wp14:sizeRelV>
          </wp:anchor>
        </w:drawing>
      </w:r>
      <w:r w:rsidR="00D043FC" w:rsidRPr="00D043FC">
        <w:rPr>
          <w:rFonts w:ascii="Century Gothic" w:eastAsia="Times New Roman" w:hAnsi="Century Gothic" w:cs="Times New Roman"/>
          <w:b/>
          <w:bCs/>
          <w:noProof/>
          <w:color w:val="595959" w:themeColor="text1" w:themeTint="A6"/>
          <w:sz w:val="44"/>
          <w:szCs w:val="44"/>
        </w:rPr>
        <w:t>STANDARD BUSINESS</w:t>
      </w:r>
      <w:r w:rsidRPr="00D043FC">
        <w:rPr>
          <w:rFonts w:ascii="Century Gothic" w:hAnsi="Century Gothic" w:cs="Arial"/>
          <w:b/>
          <w:noProof/>
          <w:color w:val="595959" w:themeColor="text1" w:themeTint="A6"/>
          <w:sz w:val="44"/>
          <w:szCs w:val="44"/>
        </w:rPr>
        <w:t xml:space="preserve"> MODEL </w:t>
      </w:r>
      <w:r w:rsidR="00D043FC" w:rsidRPr="00D043FC">
        <w:rPr>
          <w:rFonts w:ascii="Century Gothic" w:hAnsi="Century Gothic" w:cs="Arial"/>
          <w:b/>
          <w:noProof/>
          <w:color w:val="595959" w:themeColor="text1" w:themeTint="A6"/>
          <w:sz w:val="44"/>
          <w:szCs w:val="44"/>
        </w:rPr>
        <w:br/>
      </w:r>
      <w:r w:rsidRPr="00D043FC">
        <w:rPr>
          <w:rFonts w:ascii="Century Gothic" w:hAnsi="Century Gothic" w:cs="Arial"/>
          <w:b/>
          <w:noProof/>
          <w:color w:val="595959" w:themeColor="text1" w:themeTint="A6"/>
          <w:sz w:val="44"/>
          <w:szCs w:val="44"/>
        </w:rPr>
        <w:t>CANVAS TEMPLATE</w:t>
      </w:r>
      <w:r w:rsidRPr="00D043FC">
        <w:rPr>
          <w:rFonts w:ascii="Century Gothic" w:hAnsi="Century Gothic" w:cs="Arial"/>
          <w:b/>
          <w:noProof/>
          <w:color w:val="595959" w:themeColor="text1" w:themeTint="A6"/>
          <w:sz w:val="44"/>
          <w:szCs w:val="44"/>
        </w:rPr>
        <w:br/>
        <w:t>for Microsoft Word</w:t>
      </w:r>
      <w:r w:rsidR="003B7DEB">
        <w:rPr>
          <w:rFonts w:ascii="Century Gothic" w:hAnsi="Century Gothic" w:cs="Arial"/>
          <w:b/>
          <w:noProof/>
          <w:color w:val="595959" w:themeColor="text1" w:themeTint="A6"/>
          <w:sz w:val="44"/>
          <w:szCs w:val="44"/>
        </w:rPr>
        <w:t xml:space="preserve"> EXAMPLE</w:t>
      </w:r>
    </w:p>
    <w:p w14:paraId="22431141" w14:textId="77777777" w:rsidR="00D043FC" w:rsidRDefault="00D043FC" w:rsidP="00C55EFE">
      <w:pPr>
        <w:rPr>
          <w:rFonts w:ascii="Century Gothic" w:hAnsi="Century Gothic" w:cs="Arial"/>
          <w:b/>
          <w:noProof/>
          <w:color w:val="595959" w:themeColor="text1" w:themeTint="A6"/>
          <w:sz w:val="16"/>
          <w:szCs w:val="16"/>
        </w:rPr>
      </w:pPr>
    </w:p>
    <w:p w14:paraId="61497D7B" w14:textId="5EEA8056" w:rsidR="00D043FC" w:rsidRPr="00D043FC" w:rsidRDefault="00D043FC" w:rsidP="00D043FC">
      <w:pPr>
        <w:jc w:val="both"/>
        <w:rPr>
          <w:rFonts w:ascii="Century Gothic" w:hAnsi="Century Gothic" w:cs="Arial"/>
          <w:bCs/>
          <w:noProof/>
          <w:color w:val="595959" w:themeColor="text1" w:themeTint="A6"/>
          <w:sz w:val="20"/>
          <w:szCs w:val="20"/>
        </w:rPr>
      </w:pPr>
      <w:r w:rsidRPr="00D043FC">
        <w:rPr>
          <w:rFonts w:ascii="Century Gothic" w:hAnsi="Century Gothic" w:cs="Arial"/>
          <w:bCs/>
          <w:noProof/>
          <w:color w:val="595959" w:themeColor="text1" w:themeTint="A6"/>
          <w:sz w:val="20"/>
          <w:szCs w:val="20"/>
        </w:rPr>
        <w:t xml:space="preserve">The sections </w:t>
      </w:r>
      <w:r w:rsidR="00381E22">
        <w:rPr>
          <w:rFonts w:ascii="Century Gothic" w:hAnsi="Century Gothic" w:cs="Arial"/>
          <w:bCs/>
          <w:noProof/>
          <w:color w:val="595959" w:themeColor="text1" w:themeTint="A6"/>
          <w:sz w:val="20"/>
          <w:szCs w:val="20"/>
        </w:rPr>
        <w:t xml:space="preserve">below </w:t>
      </w:r>
      <w:r w:rsidRPr="00D043FC">
        <w:rPr>
          <w:rFonts w:ascii="Century Gothic" w:hAnsi="Century Gothic" w:cs="Arial"/>
          <w:bCs/>
          <w:noProof/>
          <w:color w:val="595959" w:themeColor="text1" w:themeTint="A6"/>
          <w:sz w:val="20"/>
          <w:szCs w:val="20"/>
        </w:rPr>
        <w:t>help</w:t>
      </w:r>
      <w:r w:rsidR="00381E22">
        <w:rPr>
          <w:rFonts w:ascii="Century Gothic" w:hAnsi="Century Gothic" w:cs="Arial"/>
          <w:bCs/>
          <w:noProof/>
          <w:color w:val="595959" w:themeColor="text1" w:themeTint="A6"/>
          <w:sz w:val="20"/>
          <w:szCs w:val="20"/>
        </w:rPr>
        <w:t xml:space="preserve"> you</w:t>
      </w:r>
      <w:r w:rsidRPr="00D043FC">
        <w:rPr>
          <w:rFonts w:ascii="Century Gothic" w:hAnsi="Century Gothic" w:cs="Arial"/>
          <w:bCs/>
          <w:noProof/>
          <w:color w:val="595959" w:themeColor="text1" w:themeTint="A6"/>
          <w:sz w:val="20"/>
          <w:szCs w:val="20"/>
        </w:rPr>
        <w:t xml:space="preserve"> map out all the key components of </w:t>
      </w:r>
      <w:r w:rsidR="00381E22">
        <w:rPr>
          <w:rFonts w:ascii="Century Gothic" w:hAnsi="Century Gothic" w:cs="Arial"/>
          <w:bCs/>
          <w:noProof/>
          <w:color w:val="595959" w:themeColor="text1" w:themeTint="A6"/>
          <w:sz w:val="20"/>
          <w:szCs w:val="20"/>
        </w:rPr>
        <w:t>your</w:t>
      </w:r>
      <w:r w:rsidRPr="00D043FC">
        <w:rPr>
          <w:rFonts w:ascii="Century Gothic" w:hAnsi="Century Gothic" w:cs="Arial"/>
          <w:bCs/>
          <w:noProof/>
          <w:color w:val="595959" w:themeColor="text1" w:themeTint="A6"/>
          <w:sz w:val="20"/>
          <w:szCs w:val="20"/>
        </w:rPr>
        <w:t xml:space="preserve"> business model, </w:t>
      </w:r>
      <w:r w:rsidR="00381E22">
        <w:rPr>
          <w:rFonts w:ascii="Century Gothic" w:hAnsi="Century Gothic" w:cs="Arial"/>
          <w:bCs/>
          <w:noProof/>
          <w:color w:val="595959" w:themeColor="text1" w:themeTint="A6"/>
          <w:sz w:val="20"/>
          <w:szCs w:val="20"/>
        </w:rPr>
        <w:t xml:space="preserve">so you can </w:t>
      </w:r>
      <w:r w:rsidRPr="00D043FC">
        <w:rPr>
          <w:rFonts w:ascii="Century Gothic" w:hAnsi="Century Gothic" w:cs="Arial"/>
          <w:bCs/>
          <w:noProof/>
          <w:color w:val="595959" w:themeColor="text1" w:themeTint="A6"/>
          <w:sz w:val="20"/>
          <w:szCs w:val="20"/>
        </w:rPr>
        <w:t xml:space="preserve">offer a holistic view of how </w:t>
      </w:r>
      <w:r w:rsidR="00381E22">
        <w:rPr>
          <w:rFonts w:ascii="Century Gothic" w:hAnsi="Century Gothic" w:cs="Arial"/>
          <w:bCs/>
          <w:noProof/>
          <w:color w:val="595959" w:themeColor="text1" w:themeTint="A6"/>
          <w:sz w:val="20"/>
          <w:szCs w:val="20"/>
        </w:rPr>
        <w:t>your</w:t>
      </w:r>
      <w:r w:rsidRPr="00D043FC">
        <w:rPr>
          <w:rFonts w:ascii="Century Gothic" w:hAnsi="Century Gothic" w:cs="Arial"/>
          <w:bCs/>
          <w:noProof/>
          <w:color w:val="595959" w:themeColor="text1" w:themeTint="A6"/>
          <w:sz w:val="20"/>
          <w:szCs w:val="20"/>
        </w:rPr>
        <w:t xml:space="preserve"> business operates</w:t>
      </w:r>
      <w:r w:rsidR="00381E22">
        <w:rPr>
          <w:rFonts w:ascii="Century Gothic" w:hAnsi="Century Gothic" w:cs="Arial"/>
          <w:bCs/>
          <w:noProof/>
          <w:color w:val="595959" w:themeColor="text1" w:themeTint="A6"/>
          <w:sz w:val="20"/>
          <w:szCs w:val="20"/>
        </w:rPr>
        <w:t xml:space="preserve"> and</w:t>
      </w:r>
      <w:r w:rsidRPr="00D043FC">
        <w:rPr>
          <w:rFonts w:ascii="Century Gothic" w:hAnsi="Century Gothic" w:cs="Arial"/>
          <w:bCs/>
          <w:noProof/>
          <w:color w:val="595959" w:themeColor="text1" w:themeTint="A6"/>
          <w:sz w:val="20"/>
          <w:szCs w:val="20"/>
        </w:rPr>
        <w:t xml:space="preserve"> creates and delivers value.</w:t>
      </w:r>
    </w:p>
    <w:p w14:paraId="21820BF9" w14:textId="77777777" w:rsidR="004C19DF" w:rsidRPr="004C19DF" w:rsidRDefault="004C19DF" w:rsidP="00C55EFE">
      <w:pPr>
        <w:rPr>
          <w:rFonts w:ascii="Century Gothic" w:hAnsi="Century Gothic" w:cs="Arial"/>
          <w:b/>
          <w:noProof/>
          <w:color w:val="808080" w:themeColor="background1" w:themeShade="80"/>
        </w:rPr>
      </w:pPr>
    </w:p>
    <w:tbl>
      <w:tblPr>
        <w:tblW w:w="11425" w:type="dxa"/>
        <w:tblBorders>
          <w:top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
        <w:gridCol w:w="11375"/>
        <w:gridCol w:w="25"/>
      </w:tblGrid>
      <w:tr w:rsidR="004701B8" w:rsidRPr="008942B0" w14:paraId="6E56AF9D" w14:textId="77777777" w:rsidTr="004701B8">
        <w:trPr>
          <w:gridAfter w:val="1"/>
          <w:wAfter w:w="25" w:type="dxa"/>
          <w:trHeight w:val="800"/>
        </w:trPr>
        <w:tc>
          <w:tcPr>
            <w:tcW w:w="11400" w:type="dxa"/>
            <w:gridSpan w:val="2"/>
            <w:tcBorders>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7C629E0F" w14:textId="1BEDDEC0" w:rsidR="004701B8" w:rsidRPr="004701B8" w:rsidRDefault="004701B8" w:rsidP="004701B8">
            <w:pPr>
              <w:rPr>
                <w:rFonts w:ascii="Century Gothic" w:eastAsia="Times New Roman" w:hAnsi="Century Gothic" w:cs="Calibri"/>
                <w:color w:val="595959" w:themeColor="text1" w:themeTint="A6"/>
                <w:sz w:val="32"/>
                <w:szCs w:val="32"/>
              </w:rPr>
            </w:pPr>
            <w:r w:rsidRPr="004701B8">
              <w:rPr>
                <w:rFonts w:ascii="Century Gothic" w:eastAsia="Times New Roman" w:hAnsi="Century Gothic" w:cs="Calibri"/>
                <w:color w:val="595959" w:themeColor="text1" w:themeTint="A6"/>
                <w:sz w:val="32"/>
                <w:szCs w:val="32"/>
              </w:rPr>
              <w:t>KEY</w:t>
            </w:r>
            <w:r>
              <w:rPr>
                <w:rFonts w:ascii="Century Gothic" w:eastAsia="Times New Roman" w:hAnsi="Century Gothic" w:cs="Calibri"/>
                <w:color w:val="595959" w:themeColor="text1" w:themeTint="A6"/>
                <w:sz w:val="32"/>
                <w:szCs w:val="32"/>
              </w:rPr>
              <w:t xml:space="preserve"> PARTNERSHIPS</w:t>
            </w:r>
          </w:p>
        </w:tc>
      </w:tr>
      <w:tr w:rsidR="008942B0" w:rsidRPr="008942B0" w14:paraId="3B03EBFC" w14:textId="77777777" w:rsidTr="004701B8">
        <w:trPr>
          <w:gridAfter w:val="1"/>
          <w:wAfter w:w="25" w:type="dxa"/>
          <w:trHeight w:val="800"/>
        </w:trPr>
        <w:tc>
          <w:tcPr>
            <w:tcW w:w="11400" w:type="dxa"/>
            <w:gridSpan w:val="2"/>
            <w:tcBorders>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auto"/>
            <w:vAlign w:val="center"/>
            <w:hideMark/>
          </w:tcPr>
          <w:p w14:paraId="1523322E" w14:textId="7AEB79CA" w:rsidR="00D043FC" w:rsidRPr="004701B8" w:rsidRDefault="00381E22" w:rsidP="004701B8">
            <w:pPr>
              <w:rPr>
                <w:rFonts w:ascii="Century Gothic" w:eastAsia="Times New Roman" w:hAnsi="Century Gothic" w:cs="Calibri"/>
                <w:color w:val="595959" w:themeColor="text1" w:themeTint="A6"/>
                <w:sz w:val="20"/>
                <w:szCs w:val="20"/>
              </w:rPr>
            </w:pPr>
            <w:r>
              <w:rPr>
                <w:rFonts w:ascii="Century Gothic" w:eastAsia="Times New Roman" w:hAnsi="Century Gothic" w:cs="Calibri"/>
                <w:color w:val="595959" w:themeColor="text1" w:themeTint="A6"/>
                <w:sz w:val="20"/>
                <w:szCs w:val="20"/>
              </w:rPr>
              <w:t>Key partnerships include c</w:t>
            </w:r>
            <w:r w:rsidR="00682B09" w:rsidRPr="00682B09">
              <w:rPr>
                <w:rFonts w:ascii="Century Gothic" w:eastAsia="Times New Roman" w:hAnsi="Century Gothic" w:cs="Calibri"/>
                <w:color w:val="595959" w:themeColor="text1" w:themeTint="A6"/>
                <w:sz w:val="20"/>
                <w:szCs w:val="20"/>
              </w:rPr>
              <w:t>ollaborations with local governments for station placements, partnerships with renewable energy suppliers, and alliances with electric vehicle manufacturers.</w:t>
            </w:r>
          </w:p>
        </w:tc>
      </w:tr>
      <w:tr w:rsidR="004701B8" w:rsidRPr="008942B0" w14:paraId="6F5E0270" w14:textId="77777777" w:rsidTr="004701B8">
        <w:trPr>
          <w:gridAfter w:val="1"/>
          <w:wAfter w:w="25" w:type="dxa"/>
          <w:trHeight w:val="188"/>
        </w:trPr>
        <w:tc>
          <w:tcPr>
            <w:tcW w:w="11400" w:type="dxa"/>
            <w:gridSpan w:val="2"/>
            <w:tcBorders>
              <w:top w:val="single" w:sz="4" w:space="0" w:color="BFBFBF" w:themeColor="background1" w:themeShade="BF"/>
              <w:bottom w:val="single" w:sz="4" w:space="0" w:color="BFBFBF" w:themeColor="background1" w:themeShade="BF"/>
            </w:tcBorders>
            <w:shd w:val="clear" w:color="auto" w:fill="auto"/>
            <w:vAlign w:val="center"/>
          </w:tcPr>
          <w:p w14:paraId="48794522" w14:textId="77777777" w:rsidR="004701B8" w:rsidRPr="004701B8" w:rsidRDefault="004701B8" w:rsidP="004701B8">
            <w:pPr>
              <w:rPr>
                <w:rFonts w:ascii="Century Gothic" w:eastAsia="Times New Roman" w:hAnsi="Century Gothic" w:cs="Calibri"/>
                <w:color w:val="595959" w:themeColor="text1" w:themeTint="A6"/>
                <w:sz w:val="20"/>
                <w:szCs w:val="20"/>
              </w:rPr>
            </w:pPr>
          </w:p>
        </w:tc>
      </w:tr>
      <w:tr w:rsidR="008942B0" w:rsidRPr="008942B0" w14:paraId="57F4A8CF" w14:textId="77777777" w:rsidTr="004701B8">
        <w:trPr>
          <w:gridAfter w:val="1"/>
          <w:wAfter w:w="25" w:type="dxa"/>
          <w:trHeight w:val="800"/>
        </w:trPr>
        <w:tc>
          <w:tcPr>
            <w:tcW w:w="11400" w:type="dxa"/>
            <w:gridSpan w:val="2"/>
            <w:tcBorders>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720F81D4" w14:textId="4EC26A89" w:rsidR="00D043FC" w:rsidRPr="004701B8" w:rsidRDefault="00D043FC" w:rsidP="004701B8">
            <w:pPr>
              <w:rPr>
                <w:rFonts w:ascii="Century Gothic" w:eastAsia="Times New Roman" w:hAnsi="Century Gothic" w:cs="Calibri"/>
                <w:color w:val="595959" w:themeColor="text1" w:themeTint="A6"/>
                <w:sz w:val="32"/>
                <w:szCs w:val="32"/>
              </w:rPr>
            </w:pPr>
            <w:r w:rsidRPr="004701B8">
              <w:rPr>
                <w:rFonts w:ascii="Century Gothic" w:eastAsia="Times New Roman" w:hAnsi="Century Gothic" w:cs="Calibri"/>
                <w:color w:val="595959" w:themeColor="text1" w:themeTint="A6"/>
                <w:sz w:val="32"/>
                <w:szCs w:val="32"/>
              </w:rPr>
              <w:t>KEY ACTIVITIES</w:t>
            </w:r>
          </w:p>
        </w:tc>
      </w:tr>
      <w:tr w:rsidR="004701B8" w:rsidRPr="008942B0" w14:paraId="42967AB3" w14:textId="77777777" w:rsidTr="004701B8">
        <w:trPr>
          <w:gridAfter w:val="1"/>
          <w:wAfter w:w="25" w:type="dxa"/>
          <w:trHeight w:val="800"/>
        </w:trPr>
        <w:tc>
          <w:tcPr>
            <w:tcW w:w="11400" w:type="dxa"/>
            <w:gridSpan w:val="2"/>
            <w:tcBorders>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auto"/>
            <w:vAlign w:val="center"/>
          </w:tcPr>
          <w:p w14:paraId="1556EB88" w14:textId="14496081" w:rsidR="004701B8" w:rsidRPr="004701B8" w:rsidRDefault="00381E22" w:rsidP="004701B8">
            <w:pPr>
              <w:rPr>
                <w:rFonts w:ascii="Century Gothic" w:eastAsia="Times New Roman" w:hAnsi="Century Gothic" w:cs="Calibri"/>
                <w:color w:val="595959" w:themeColor="text1" w:themeTint="A6"/>
                <w:sz w:val="20"/>
                <w:szCs w:val="20"/>
              </w:rPr>
            </w:pPr>
            <w:r>
              <w:rPr>
                <w:rFonts w:ascii="Century Gothic" w:eastAsia="Times New Roman" w:hAnsi="Century Gothic" w:cs="Calibri"/>
                <w:color w:val="595959" w:themeColor="text1" w:themeTint="A6"/>
                <w:sz w:val="20"/>
                <w:szCs w:val="20"/>
              </w:rPr>
              <w:t>Key activities include the o</w:t>
            </w:r>
            <w:r w:rsidR="00682B09" w:rsidRPr="00682B09">
              <w:rPr>
                <w:rFonts w:ascii="Century Gothic" w:eastAsia="Times New Roman" w:hAnsi="Century Gothic" w:cs="Calibri"/>
                <w:color w:val="595959" w:themeColor="text1" w:themeTint="A6"/>
                <w:sz w:val="20"/>
                <w:szCs w:val="20"/>
              </w:rPr>
              <w:t>peration and maintenance of EV charging stations, customer service management, and continuous technological upgrades for efficient service.</w:t>
            </w:r>
          </w:p>
        </w:tc>
      </w:tr>
      <w:tr w:rsidR="004701B8" w:rsidRPr="004701B8" w14:paraId="613A40AD" w14:textId="77777777" w:rsidTr="004701B8">
        <w:trPr>
          <w:gridAfter w:val="1"/>
          <w:wAfter w:w="25" w:type="dxa"/>
          <w:trHeight w:val="107"/>
        </w:trPr>
        <w:tc>
          <w:tcPr>
            <w:tcW w:w="11400" w:type="dxa"/>
            <w:gridSpan w:val="2"/>
            <w:tcBorders>
              <w:top w:val="single" w:sz="4" w:space="0" w:color="BFBFBF" w:themeColor="background1" w:themeShade="BF"/>
            </w:tcBorders>
            <w:shd w:val="clear" w:color="auto" w:fill="auto"/>
            <w:vAlign w:val="center"/>
          </w:tcPr>
          <w:p w14:paraId="13BD5388" w14:textId="6640068C" w:rsidR="004701B8" w:rsidRPr="004701B8" w:rsidRDefault="004701B8" w:rsidP="005C7016">
            <w:pPr>
              <w:rPr>
                <w:rFonts w:ascii="Century Gothic" w:eastAsia="Times New Roman" w:hAnsi="Century Gothic" w:cs="Calibri"/>
                <w:color w:val="595959" w:themeColor="text1" w:themeTint="A6"/>
                <w:sz w:val="20"/>
                <w:szCs w:val="20"/>
              </w:rPr>
            </w:pPr>
          </w:p>
        </w:tc>
      </w:tr>
      <w:tr w:rsidR="008942B0" w:rsidRPr="008942B0" w14:paraId="3BAF3F2B"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145FD65C" w14:textId="01C0A9C7" w:rsidR="00D043FC" w:rsidRPr="004701B8" w:rsidRDefault="00D043FC" w:rsidP="004701B8">
            <w:pPr>
              <w:rPr>
                <w:rFonts w:ascii="Century Gothic" w:eastAsia="Times New Roman" w:hAnsi="Century Gothic" w:cs="Calibri"/>
                <w:color w:val="595959" w:themeColor="text1" w:themeTint="A6"/>
                <w:sz w:val="32"/>
                <w:szCs w:val="32"/>
              </w:rPr>
            </w:pPr>
            <w:r w:rsidRPr="004701B8">
              <w:rPr>
                <w:rFonts w:ascii="Century Gothic" w:eastAsia="Times New Roman" w:hAnsi="Century Gothic" w:cs="Calibri"/>
                <w:color w:val="595959" w:themeColor="text1" w:themeTint="A6"/>
                <w:sz w:val="32"/>
                <w:szCs w:val="32"/>
              </w:rPr>
              <w:t>KEY RESOURCES</w:t>
            </w:r>
          </w:p>
        </w:tc>
      </w:tr>
      <w:tr w:rsidR="004701B8" w:rsidRPr="008942B0" w14:paraId="750C9177"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auto"/>
            <w:vAlign w:val="center"/>
          </w:tcPr>
          <w:p w14:paraId="4429075F" w14:textId="7C30DDED" w:rsidR="004701B8" w:rsidRPr="004701B8" w:rsidRDefault="00381E22" w:rsidP="004701B8">
            <w:pPr>
              <w:rPr>
                <w:rFonts w:ascii="Century Gothic" w:eastAsia="Times New Roman" w:hAnsi="Century Gothic" w:cs="Calibri"/>
                <w:color w:val="595959" w:themeColor="text1" w:themeTint="A6"/>
                <w:sz w:val="20"/>
                <w:szCs w:val="20"/>
              </w:rPr>
            </w:pPr>
            <w:r>
              <w:rPr>
                <w:rFonts w:ascii="Century Gothic" w:eastAsia="Times New Roman" w:hAnsi="Century Gothic" w:cs="Calibri"/>
                <w:color w:val="595959" w:themeColor="text1" w:themeTint="A6"/>
                <w:sz w:val="20"/>
                <w:szCs w:val="20"/>
              </w:rPr>
              <w:t>Key resources include o</w:t>
            </w:r>
            <w:r w:rsidR="00682B09" w:rsidRPr="00682B09">
              <w:rPr>
                <w:rFonts w:ascii="Century Gothic" w:eastAsia="Times New Roman" w:hAnsi="Century Gothic" w:cs="Calibri"/>
                <w:color w:val="595959" w:themeColor="text1" w:themeTint="A6"/>
                <w:sz w:val="20"/>
                <w:szCs w:val="20"/>
              </w:rPr>
              <w:t>ur network of charging stations, proprietary charging technology, skilled technical team, and customer support infrastructure.</w:t>
            </w:r>
          </w:p>
        </w:tc>
      </w:tr>
      <w:tr w:rsidR="004701B8" w:rsidRPr="008942B0" w14:paraId="18D98731" w14:textId="77777777" w:rsidTr="004701B8">
        <w:tblPrEx>
          <w:tblBorders>
            <w:top w:val="none" w:sz="0" w:space="0" w:color="auto"/>
            <w:insideH w:val="none" w:sz="0" w:space="0" w:color="auto"/>
            <w:insideV w:val="none" w:sz="0" w:space="0" w:color="auto"/>
          </w:tblBorders>
        </w:tblPrEx>
        <w:trPr>
          <w:gridBefore w:val="1"/>
          <w:wBefore w:w="25" w:type="dxa"/>
          <w:trHeight w:val="98"/>
        </w:trPr>
        <w:tc>
          <w:tcPr>
            <w:tcW w:w="11400" w:type="dxa"/>
            <w:gridSpan w:val="2"/>
            <w:tcBorders>
              <w:top w:val="single" w:sz="4" w:space="0" w:color="BFBFBF" w:themeColor="background1" w:themeShade="BF"/>
            </w:tcBorders>
            <w:shd w:val="clear" w:color="auto" w:fill="auto"/>
            <w:vAlign w:val="center"/>
          </w:tcPr>
          <w:p w14:paraId="297F6F32" w14:textId="77777777" w:rsidR="004701B8" w:rsidRPr="004701B8" w:rsidRDefault="004701B8" w:rsidP="004701B8">
            <w:pPr>
              <w:rPr>
                <w:rFonts w:ascii="Century Gothic" w:eastAsia="Times New Roman" w:hAnsi="Century Gothic" w:cs="Calibri"/>
                <w:color w:val="595959" w:themeColor="text1" w:themeTint="A6"/>
                <w:sz w:val="20"/>
                <w:szCs w:val="20"/>
              </w:rPr>
            </w:pPr>
          </w:p>
        </w:tc>
      </w:tr>
      <w:tr w:rsidR="008942B0" w:rsidRPr="008942B0" w14:paraId="45C102F1"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7EF630F4" w14:textId="44A9E7F4" w:rsidR="00D043FC" w:rsidRPr="004701B8" w:rsidRDefault="00D043FC" w:rsidP="004701B8">
            <w:pPr>
              <w:rPr>
                <w:rFonts w:ascii="Century Gothic" w:eastAsia="Times New Roman" w:hAnsi="Century Gothic" w:cs="Calibri"/>
                <w:color w:val="595959" w:themeColor="text1" w:themeTint="A6"/>
                <w:sz w:val="32"/>
                <w:szCs w:val="32"/>
              </w:rPr>
            </w:pPr>
            <w:r w:rsidRPr="004701B8">
              <w:rPr>
                <w:rFonts w:ascii="Century Gothic" w:eastAsia="Times New Roman" w:hAnsi="Century Gothic" w:cs="Calibri"/>
                <w:color w:val="595959" w:themeColor="text1" w:themeTint="A6"/>
                <w:sz w:val="32"/>
                <w:szCs w:val="32"/>
              </w:rPr>
              <w:t>VALUE PROPOSITIONS</w:t>
            </w:r>
          </w:p>
        </w:tc>
      </w:tr>
      <w:tr w:rsidR="004701B8" w:rsidRPr="008942B0" w14:paraId="777C072F"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auto"/>
            <w:vAlign w:val="center"/>
          </w:tcPr>
          <w:p w14:paraId="61B4FDDE" w14:textId="64D4397C" w:rsidR="004701B8" w:rsidRPr="004701B8" w:rsidRDefault="00381E22" w:rsidP="004701B8">
            <w:pPr>
              <w:rPr>
                <w:rFonts w:ascii="Century Gothic" w:hAnsi="Century Gothic" w:cs="Arial"/>
                <w:bCs/>
                <w:noProof/>
                <w:color w:val="595959" w:themeColor="text1" w:themeTint="A6"/>
                <w:sz w:val="20"/>
                <w:szCs w:val="20"/>
              </w:rPr>
            </w:pPr>
            <w:r>
              <w:rPr>
                <w:rFonts w:ascii="Century Gothic" w:hAnsi="Century Gothic" w:cs="Arial"/>
                <w:bCs/>
                <w:noProof/>
                <w:color w:val="595959" w:themeColor="text1" w:themeTint="A6"/>
                <w:sz w:val="20"/>
                <w:szCs w:val="20"/>
              </w:rPr>
              <w:t>We o</w:t>
            </w:r>
            <w:r w:rsidR="00682B09" w:rsidRPr="00682B09">
              <w:rPr>
                <w:rFonts w:ascii="Century Gothic" w:hAnsi="Century Gothic" w:cs="Arial"/>
                <w:bCs/>
                <w:noProof/>
                <w:color w:val="595959" w:themeColor="text1" w:themeTint="A6"/>
                <w:sz w:val="20"/>
                <w:szCs w:val="20"/>
              </w:rPr>
              <w:t xml:space="preserve">ffer fast, reliable, and eco-friendly charging solutions to EV owners, </w:t>
            </w:r>
            <w:r w:rsidR="00063C0D">
              <w:rPr>
                <w:rFonts w:ascii="Century Gothic" w:hAnsi="Century Gothic" w:cs="Arial"/>
                <w:bCs/>
                <w:noProof/>
                <w:color w:val="595959" w:themeColor="text1" w:themeTint="A6"/>
                <w:sz w:val="20"/>
                <w:szCs w:val="20"/>
              </w:rPr>
              <w:t>providing</w:t>
            </w:r>
            <w:r w:rsidR="00682B09" w:rsidRPr="00682B09">
              <w:rPr>
                <w:rFonts w:ascii="Century Gothic" w:hAnsi="Century Gothic" w:cs="Arial"/>
                <w:bCs/>
                <w:noProof/>
                <w:color w:val="595959" w:themeColor="text1" w:themeTint="A6"/>
                <w:sz w:val="20"/>
                <w:szCs w:val="20"/>
              </w:rPr>
              <w:t xml:space="preserve"> superior customer service and advanced technology</w:t>
            </w:r>
            <w:r>
              <w:rPr>
                <w:rFonts w:ascii="Century Gothic" w:hAnsi="Century Gothic" w:cs="Arial"/>
                <w:bCs/>
                <w:noProof/>
                <w:color w:val="595959" w:themeColor="text1" w:themeTint="A6"/>
                <w:sz w:val="20"/>
                <w:szCs w:val="20"/>
              </w:rPr>
              <w:t>.</w:t>
            </w:r>
          </w:p>
        </w:tc>
      </w:tr>
      <w:tr w:rsidR="004701B8" w:rsidRPr="008942B0" w14:paraId="08DA149B" w14:textId="77777777" w:rsidTr="004701B8">
        <w:tblPrEx>
          <w:tblBorders>
            <w:top w:val="none" w:sz="0" w:space="0" w:color="auto"/>
            <w:insideH w:val="none" w:sz="0" w:space="0" w:color="auto"/>
            <w:insideV w:val="none" w:sz="0" w:space="0" w:color="auto"/>
          </w:tblBorders>
        </w:tblPrEx>
        <w:trPr>
          <w:gridBefore w:val="1"/>
          <w:wBefore w:w="25" w:type="dxa"/>
          <w:trHeight w:val="70"/>
        </w:trPr>
        <w:tc>
          <w:tcPr>
            <w:tcW w:w="11400" w:type="dxa"/>
            <w:gridSpan w:val="2"/>
            <w:tcBorders>
              <w:top w:val="single" w:sz="4" w:space="0" w:color="BFBFBF" w:themeColor="background1" w:themeShade="BF"/>
            </w:tcBorders>
            <w:shd w:val="clear" w:color="auto" w:fill="auto"/>
            <w:vAlign w:val="center"/>
          </w:tcPr>
          <w:p w14:paraId="4F299230" w14:textId="77777777" w:rsidR="004701B8" w:rsidRPr="004701B8" w:rsidRDefault="004701B8" w:rsidP="004701B8">
            <w:pPr>
              <w:rPr>
                <w:rFonts w:ascii="Century Gothic" w:hAnsi="Century Gothic" w:cs="Arial"/>
                <w:bCs/>
                <w:noProof/>
                <w:color w:val="595959" w:themeColor="text1" w:themeTint="A6"/>
                <w:sz w:val="20"/>
                <w:szCs w:val="20"/>
              </w:rPr>
            </w:pPr>
          </w:p>
        </w:tc>
      </w:tr>
      <w:tr w:rsidR="008942B0" w:rsidRPr="008942B0" w14:paraId="4399040F"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2DEBA155" w14:textId="7BA8A79D" w:rsidR="00D043FC" w:rsidRPr="004701B8" w:rsidRDefault="00D043FC" w:rsidP="004701B8">
            <w:pPr>
              <w:rPr>
                <w:rFonts w:ascii="Century Gothic" w:eastAsia="Times New Roman" w:hAnsi="Century Gothic" w:cs="Calibri"/>
                <w:color w:val="595959" w:themeColor="text1" w:themeTint="A6"/>
                <w:sz w:val="32"/>
                <w:szCs w:val="32"/>
              </w:rPr>
            </w:pPr>
            <w:r w:rsidRPr="004701B8">
              <w:rPr>
                <w:rFonts w:ascii="Century Gothic" w:eastAsia="Times New Roman" w:hAnsi="Century Gothic" w:cs="Calibri"/>
                <w:color w:val="595959" w:themeColor="text1" w:themeTint="A6"/>
                <w:sz w:val="32"/>
                <w:szCs w:val="32"/>
              </w:rPr>
              <w:t>CUSTOMER RELATIONSHIPS</w:t>
            </w:r>
          </w:p>
        </w:tc>
      </w:tr>
      <w:tr w:rsidR="004701B8" w:rsidRPr="008942B0" w14:paraId="0C4E880D"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auto"/>
            <w:vAlign w:val="center"/>
          </w:tcPr>
          <w:p w14:paraId="05E70F9C" w14:textId="07A4482E" w:rsidR="004701B8" w:rsidRPr="004701B8" w:rsidRDefault="00381E22" w:rsidP="004701B8">
            <w:pPr>
              <w:rPr>
                <w:rFonts w:ascii="Century Gothic" w:hAnsi="Century Gothic" w:cs="Arial"/>
                <w:bCs/>
                <w:noProof/>
                <w:color w:val="595959" w:themeColor="text1" w:themeTint="A6"/>
                <w:sz w:val="20"/>
                <w:szCs w:val="20"/>
              </w:rPr>
            </w:pPr>
            <w:r>
              <w:rPr>
                <w:rFonts w:ascii="Century Gothic" w:hAnsi="Century Gothic" w:cs="Arial"/>
                <w:bCs/>
                <w:noProof/>
                <w:color w:val="595959" w:themeColor="text1" w:themeTint="A6"/>
                <w:sz w:val="20"/>
                <w:szCs w:val="20"/>
              </w:rPr>
              <w:t>We build</w:t>
            </w:r>
            <w:r w:rsidR="00682B09" w:rsidRPr="00682B09">
              <w:rPr>
                <w:rFonts w:ascii="Century Gothic" w:hAnsi="Century Gothic" w:cs="Arial"/>
                <w:bCs/>
                <w:noProof/>
                <w:color w:val="595959" w:themeColor="text1" w:themeTint="A6"/>
                <w:sz w:val="20"/>
                <w:szCs w:val="20"/>
              </w:rPr>
              <w:t xml:space="preserve"> loyal customer relationships through reliable service, customer loyalty programs, and responsive support.</w:t>
            </w:r>
          </w:p>
        </w:tc>
      </w:tr>
      <w:tr w:rsidR="004701B8" w:rsidRPr="008942B0" w14:paraId="30E9F535" w14:textId="77777777" w:rsidTr="004701B8">
        <w:tblPrEx>
          <w:tblBorders>
            <w:top w:val="none" w:sz="0" w:space="0" w:color="auto"/>
            <w:insideH w:val="none" w:sz="0" w:space="0" w:color="auto"/>
            <w:insideV w:val="none" w:sz="0" w:space="0" w:color="auto"/>
          </w:tblBorders>
        </w:tblPrEx>
        <w:trPr>
          <w:gridBefore w:val="1"/>
          <w:wBefore w:w="25" w:type="dxa"/>
          <w:trHeight w:val="152"/>
        </w:trPr>
        <w:tc>
          <w:tcPr>
            <w:tcW w:w="11400" w:type="dxa"/>
            <w:gridSpan w:val="2"/>
            <w:tcBorders>
              <w:top w:val="single" w:sz="4" w:space="0" w:color="BFBFBF" w:themeColor="background1" w:themeShade="BF"/>
            </w:tcBorders>
            <w:shd w:val="clear" w:color="auto" w:fill="auto"/>
            <w:vAlign w:val="center"/>
          </w:tcPr>
          <w:p w14:paraId="41248408" w14:textId="77777777" w:rsidR="004701B8" w:rsidRPr="004701B8" w:rsidRDefault="004701B8" w:rsidP="004701B8">
            <w:pPr>
              <w:rPr>
                <w:rFonts w:ascii="Century Gothic" w:hAnsi="Century Gothic" w:cs="Arial"/>
                <w:bCs/>
                <w:noProof/>
                <w:color w:val="595959" w:themeColor="text1" w:themeTint="A6"/>
                <w:sz w:val="20"/>
                <w:szCs w:val="20"/>
              </w:rPr>
            </w:pPr>
          </w:p>
        </w:tc>
      </w:tr>
      <w:tr w:rsidR="008942B0" w:rsidRPr="008942B0" w14:paraId="0CDEF498"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1BC5C338" w14:textId="0CFE7284" w:rsidR="00D043FC" w:rsidRPr="004701B8" w:rsidRDefault="00D043FC" w:rsidP="004701B8">
            <w:pPr>
              <w:rPr>
                <w:rFonts w:ascii="Century Gothic" w:eastAsia="Times New Roman" w:hAnsi="Century Gothic" w:cs="Calibri"/>
                <w:color w:val="595959" w:themeColor="text1" w:themeTint="A6"/>
                <w:sz w:val="32"/>
                <w:szCs w:val="32"/>
              </w:rPr>
            </w:pPr>
            <w:r w:rsidRPr="004701B8">
              <w:rPr>
                <w:rFonts w:ascii="Century Gothic" w:eastAsia="Times New Roman" w:hAnsi="Century Gothic" w:cs="Calibri"/>
                <w:color w:val="595959" w:themeColor="text1" w:themeTint="A6"/>
                <w:sz w:val="32"/>
                <w:szCs w:val="32"/>
              </w:rPr>
              <w:t>CHANNELS</w:t>
            </w:r>
          </w:p>
        </w:tc>
      </w:tr>
      <w:tr w:rsidR="004701B8" w:rsidRPr="008942B0" w14:paraId="413151C7"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auto"/>
            <w:vAlign w:val="center"/>
          </w:tcPr>
          <w:p w14:paraId="37EAAE66" w14:textId="442C352A" w:rsidR="004701B8" w:rsidRPr="004701B8" w:rsidRDefault="00381E22" w:rsidP="004701B8">
            <w:pPr>
              <w:rPr>
                <w:rFonts w:ascii="Century Gothic" w:hAnsi="Century Gothic" w:cs="Arial"/>
                <w:bCs/>
                <w:noProof/>
                <w:color w:val="595959" w:themeColor="text1" w:themeTint="A6"/>
                <w:sz w:val="20"/>
                <w:szCs w:val="20"/>
              </w:rPr>
            </w:pPr>
            <w:r>
              <w:rPr>
                <w:rFonts w:ascii="Century Gothic" w:hAnsi="Century Gothic" w:cs="Arial"/>
                <w:bCs/>
                <w:noProof/>
                <w:color w:val="595959" w:themeColor="text1" w:themeTint="A6"/>
                <w:sz w:val="20"/>
                <w:szCs w:val="20"/>
              </w:rPr>
              <w:t>We offer s</w:t>
            </w:r>
            <w:r w:rsidR="00682B09" w:rsidRPr="00682B09">
              <w:rPr>
                <w:rFonts w:ascii="Century Gothic" w:hAnsi="Century Gothic" w:cs="Arial"/>
                <w:bCs/>
                <w:noProof/>
                <w:color w:val="595959" w:themeColor="text1" w:themeTint="A6"/>
                <w:sz w:val="20"/>
                <w:szCs w:val="20"/>
              </w:rPr>
              <w:t xml:space="preserve">ervice accessibility via </w:t>
            </w:r>
            <w:r>
              <w:rPr>
                <w:rFonts w:ascii="Century Gothic" w:hAnsi="Century Gothic" w:cs="Arial"/>
                <w:bCs/>
                <w:noProof/>
                <w:color w:val="595959" w:themeColor="text1" w:themeTint="A6"/>
                <w:sz w:val="20"/>
                <w:szCs w:val="20"/>
              </w:rPr>
              <w:t xml:space="preserve">our </w:t>
            </w:r>
            <w:r w:rsidR="00682B09" w:rsidRPr="00682B09">
              <w:rPr>
                <w:rFonts w:ascii="Century Gothic" w:hAnsi="Century Gothic" w:cs="Arial"/>
                <w:bCs/>
                <w:noProof/>
                <w:color w:val="595959" w:themeColor="text1" w:themeTint="A6"/>
                <w:sz w:val="20"/>
                <w:szCs w:val="20"/>
              </w:rPr>
              <w:t>mobile app, reservation</w:t>
            </w:r>
            <w:r w:rsidR="00063C0D">
              <w:rPr>
                <w:rFonts w:ascii="Century Gothic" w:hAnsi="Century Gothic" w:cs="Arial"/>
                <w:bCs/>
                <w:noProof/>
                <w:color w:val="595959" w:themeColor="text1" w:themeTint="A6"/>
                <w:sz w:val="20"/>
                <w:szCs w:val="20"/>
              </w:rPr>
              <w:t>s</w:t>
            </w:r>
            <w:r w:rsidR="00682B09" w:rsidRPr="00682B09">
              <w:rPr>
                <w:rFonts w:ascii="Century Gothic" w:hAnsi="Century Gothic" w:cs="Arial"/>
                <w:bCs/>
                <w:noProof/>
                <w:color w:val="595959" w:themeColor="text1" w:themeTint="A6"/>
                <w:sz w:val="20"/>
                <w:szCs w:val="20"/>
              </w:rPr>
              <w:t xml:space="preserve"> and payment</w:t>
            </w:r>
            <w:r w:rsidR="00063C0D">
              <w:rPr>
                <w:rFonts w:ascii="Century Gothic" w:hAnsi="Century Gothic" w:cs="Arial"/>
                <w:bCs/>
                <w:noProof/>
                <w:color w:val="595959" w:themeColor="text1" w:themeTint="A6"/>
                <w:sz w:val="20"/>
                <w:szCs w:val="20"/>
              </w:rPr>
              <w:t>s via our online platforms</w:t>
            </w:r>
            <w:r w:rsidR="00682B09" w:rsidRPr="00682B09">
              <w:rPr>
                <w:rFonts w:ascii="Century Gothic" w:hAnsi="Century Gothic" w:cs="Arial"/>
                <w:bCs/>
                <w:noProof/>
                <w:color w:val="595959" w:themeColor="text1" w:themeTint="A6"/>
                <w:sz w:val="20"/>
                <w:szCs w:val="20"/>
              </w:rPr>
              <w:t>, and strategically located charging stations</w:t>
            </w:r>
            <w:r>
              <w:rPr>
                <w:rFonts w:ascii="Century Gothic" w:hAnsi="Century Gothic" w:cs="Arial"/>
                <w:bCs/>
                <w:noProof/>
                <w:color w:val="595959" w:themeColor="text1" w:themeTint="A6"/>
                <w:sz w:val="20"/>
                <w:szCs w:val="20"/>
              </w:rPr>
              <w:t>.</w:t>
            </w:r>
          </w:p>
        </w:tc>
      </w:tr>
      <w:tr w:rsidR="004701B8" w:rsidRPr="008942B0" w14:paraId="77FDDC1F"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tcBorders>
            <w:shd w:val="clear" w:color="auto" w:fill="auto"/>
            <w:vAlign w:val="center"/>
          </w:tcPr>
          <w:p w14:paraId="6731AE70" w14:textId="77777777" w:rsidR="004701B8" w:rsidRPr="004701B8" w:rsidRDefault="004701B8" w:rsidP="004701B8">
            <w:pPr>
              <w:rPr>
                <w:rFonts w:ascii="Century Gothic" w:hAnsi="Century Gothic" w:cs="Arial"/>
                <w:bCs/>
                <w:noProof/>
                <w:color w:val="595959" w:themeColor="text1" w:themeTint="A6"/>
                <w:sz w:val="20"/>
                <w:szCs w:val="20"/>
              </w:rPr>
            </w:pPr>
          </w:p>
        </w:tc>
      </w:tr>
      <w:tr w:rsidR="008942B0" w:rsidRPr="008942B0" w14:paraId="316D1028"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25FE8CD2" w14:textId="74D125FE" w:rsidR="00D043FC" w:rsidRPr="004701B8" w:rsidRDefault="00D043FC" w:rsidP="004701B8">
            <w:pPr>
              <w:rPr>
                <w:rFonts w:ascii="Century Gothic" w:eastAsia="Times New Roman" w:hAnsi="Century Gothic" w:cs="Calibri"/>
                <w:color w:val="595959" w:themeColor="text1" w:themeTint="A6"/>
                <w:sz w:val="32"/>
                <w:szCs w:val="32"/>
              </w:rPr>
            </w:pPr>
            <w:r w:rsidRPr="004701B8">
              <w:rPr>
                <w:rFonts w:ascii="Century Gothic" w:eastAsia="Times New Roman" w:hAnsi="Century Gothic" w:cs="Calibri"/>
                <w:color w:val="595959" w:themeColor="text1" w:themeTint="A6"/>
                <w:sz w:val="32"/>
                <w:szCs w:val="32"/>
              </w:rPr>
              <w:lastRenderedPageBreak/>
              <w:t>CUSTOMER SEGMENTS</w:t>
            </w:r>
          </w:p>
        </w:tc>
      </w:tr>
      <w:tr w:rsidR="004701B8" w:rsidRPr="008942B0" w14:paraId="71041CCF"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auto"/>
            <w:vAlign w:val="center"/>
          </w:tcPr>
          <w:p w14:paraId="53EE1E10" w14:textId="110BD7E3" w:rsidR="004701B8" w:rsidRPr="004701B8" w:rsidRDefault="00063C0D" w:rsidP="004701B8">
            <w:pPr>
              <w:rPr>
                <w:rFonts w:ascii="Century Gothic" w:hAnsi="Century Gothic" w:cs="Arial"/>
                <w:bCs/>
                <w:noProof/>
                <w:color w:val="595959" w:themeColor="text1" w:themeTint="A6"/>
                <w:sz w:val="20"/>
                <w:szCs w:val="20"/>
              </w:rPr>
            </w:pPr>
            <w:r>
              <w:rPr>
                <w:rFonts w:ascii="Century Gothic" w:hAnsi="Century Gothic" w:cs="Arial"/>
                <w:bCs/>
                <w:noProof/>
                <w:color w:val="595959" w:themeColor="text1" w:themeTint="A6"/>
                <w:sz w:val="20"/>
                <w:szCs w:val="20"/>
              </w:rPr>
              <w:t>We target</w:t>
            </w:r>
            <w:r w:rsidR="00682B09" w:rsidRPr="00682B09">
              <w:rPr>
                <w:rFonts w:ascii="Century Gothic" w:hAnsi="Century Gothic" w:cs="Arial"/>
                <w:bCs/>
                <w:noProof/>
                <w:color w:val="595959" w:themeColor="text1" w:themeTint="A6"/>
                <w:sz w:val="20"/>
                <w:szCs w:val="20"/>
              </w:rPr>
              <w:t xml:space="preserve"> individual EV owners, commercial fleets, and government vehicles requiring regular charging services</w:t>
            </w:r>
            <w:r w:rsidR="00381E22">
              <w:rPr>
                <w:rFonts w:ascii="Century Gothic" w:hAnsi="Century Gothic" w:cs="Arial"/>
                <w:bCs/>
                <w:noProof/>
                <w:color w:val="595959" w:themeColor="text1" w:themeTint="A6"/>
                <w:sz w:val="20"/>
                <w:szCs w:val="20"/>
              </w:rPr>
              <w:t>.</w:t>
            </w:r>
          </w:p>
        </w:tc>
      </w:tr>
      <w:tr w:rsidR="004701B8" w:rsidRPr="008942B0" w14:paraId="4EC06352" w14:textId="77777777" w:rsidTr="004701B8">
        <w:tblPrEx>
          <w:tblBorders>
            <w:top w:val="none" w:sz="0" w:space="0" w:color="auto"/>
            <w:insideH w:val="none" w:sz="0" w:space="0" w:color="auto"/>
            <w:insideV w:val="none" w:sz="0" w:space="0" w:color="auto"/>
          </w:tblBorders>
        </w:tblPrEx>
        <w:trPr>
          <w:gridBefore w:val="1"/>
          <w:wBefore w:w="25" w:type="dxa"/>
          <w:trHeight w:val="260"/>
        </w:trPr>
        <w:tc>
          <w:tcPr>
            <w:tcW w:w="11400" w:type="dxa"/>
            <w:gridSpan w:val="2"/>
            <w:tcBorders>
              <w:top w:val="single" w:sz="4" w:space="0" w:color="BFBFBF" w:themeColor="background1" w:themeShade="BF"/>
            </w:tcBorders>
            <w:shd w:val="clear" w:color="auto" w:fill="auto"/>
            <w:vAlign w:val="center"/>
          </w:tcPr>
          <w:p w14:paraId="08A57684" w14:textId="77777777" w:rsidR="004701B8" w:rsidRPr="004701B8" w:rsidRDefault="004701B8" w:rsidP="004701B8">
            <w:pPr>
              <w:rPr>
                <w:rFonts w:ascii="Century Gothic" w:hAnsi="Century Gothic" w:cs="Arial"/>
                <w:bCs/>
                <w:noProof/>
                <w:color w:val="595959" w:themeColor="text1" w:themeTint="A6"/>
                <w:sz w:val="20"/>
                <w:szCs w:val="20"/>
              </w:rPr>
            </w:pPr>
          </w:p>
        </w:tc>
      </w:tr>
      <w:tr w:rsidR="008942B0" w:rsidRPr="008942B0" w14:paraId="7BA7D71C"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06A178E7" w14:textId="5D77F0FF" w:rsidR="00D043FC" w:rsidRPr="004701B8" w:rsidRDefault="00D043FC" w:rsidP="004701B8">
            <w:pPr>
              <w:rPr>
                <w:rFonts w:ascii="Century Gothic" w:eastAsia="Times New Roman" w:hAnsi="Century Gothic" w:cs="Calibri"/>
                <w:color w:val="595959" w:themeColor="text1" w:themeTint="A6"/>
                <w:sz w:val="32"/>
                <w:szCs w:val="32"/>
              </w:rPr>
            </w:pPr>
            <w:r w:rsidRPr="004701B8">
              <w:rPr>
                <w:rFonts w:ascii="Century Gothic" w:eastAsia="Times New Roman" w:hAnsi="Century Gothic" w:cs="Calibri"/>
                <w:color w:val="595959" w:themeColor="text1" w:themeTint="A6"/>
                <w:sz w:val="32"/>
                <w:szCs w:val="32"/>
              </w:rPr>
              <w:t>COST STRUCTURE</w:t>
            </w:r>
          </w:p>
        </w:tc>
      </w:tr>
      <w:tr w:rsidR="004701B8" w:rsidRPr="008942B0" w14:paraId="202477F0"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auto"/>
            <w:vAlign w:val="center"/>
          </w:tcPr>
          <w:p w14:paraId="280698E6" w14:textId="3C148D43" w:rsidR="004701B8" w:rsidRPr="004701B8" w:rsidRDefault="00063C0D" w:rsidP="004701B8">
            <w:pPr>
              <w:rPr>
                <w:rFonts w:ascii="Century Gothic" w:hAnsi="Century Gothic" w:cs="Arial"/>
                <w:bCs/>
                <w:noProof/>
                <w:color w:val="595959" w:themeColor="text1" w:themeTint="A6"/>
                <w:sz w:val="20"/>
                <w:szCs w:val="20"/>
              </w:rPr>
            </w:pPr>
            <w:r>
              <w:rPr>
                <w:rFonts w:ascii="Century Gothic" w:hAnsi="Century Gothic" w:cs="Arial"/>
                <w:bCs/>
                <w:noProof/>
                <w:color w:val="595959" w:themeColor="text1" w:themeTint="A6"/>
                <w:sz w:val="20"/>
                <w:szCs w:val="20"/>
              </w:rPr>
              <w:t>Costs include i</w:t>
            </w:r>
            <w:r w:rsidR="00682B09" w:rsidRPr="00682B09">
              <w:rPr>
                <w:rFonts w:ascii="Century Gothic" w:hAnsi="Century Gothic" w:cs="Arial"/>
                <w:bCs/>
                <w:noProof/>
                <w:color w:val="595959" w:themeColor="text1" w:themeTint="A6"/>
                <w:sz w:val="20"/>
                <w:szCs w:val="20"/>
              </w:rPr>
              <w:t xml:space="preserve">nvestments in </w:t>
            </w:r>
            <w:r>
              <w:rPr>
                <w:rFonts w:ascii="Century Gothic" w:hAnsi="Century Gothic" w:cs="Arial"/>
                <w:bCs/>
                <w:noProof/>
                <w:color w:val="595959" w:themeColor="text1" w:themeTint="A6"/>
                <w:sz w:val="20"/>
                <w:szCs w:val="20"/>
              </w:rPr>
              <w:t xml:space="preserve">our </w:t>
            </w:r>
            <w:r w:rsidR="00682B09" w:rsidRPr="00682B09">
              <w:rPr>
                <w:rFonts w:ascii="Century Gothic" w:hAnsi="Century Gothic" w:cs="Arial"/>
                <w:bCs/>
                <w:noProof/>
                <w:color w:val="595959" w:themeColor="text1" w:themeTint="A6"/>
                <w:sz w:val="20"/>
                <w:szCs w:val="20"/>
              </w:rPr>
              <w:t>charging station infrastructure, technology development, personnel, and marketing</w:t>
            </w:r>
            <w:r w:rsidR="00381E22">
              <w:rPr>
                <w:rFonts w:ascii="Century Gothic" w:hAnsi="Century Gothic" w:cs="Arial"/>
                <w:bCs/>
                <w:noProof/>
                <w:color w:val="595959" w:themeColor="text1" w:themeTint="A6"/>
                <w:sz w:val="20"/>
                <w:szCs w:val="20"/>
              </w:rPr>
              <w:t>.</w:t>
            </w:r>
          </w:p>
        </w:tc>
      </w:tr>
      <w:tr w:rsidR="004701B8" w:rsidRPr="008942B0" w14:paraId="4EAC016E" w14:textId="77777777" w:rsidTr="004701B8">
        <w:tblPrEx>
          <w:tblBorders>
            <w:top w:val="none" w:sz="0" w:space="0" w:color="auto"/>
            <w:insideH w:val="none" w:sz="0" w:space="0" w:color="auto"/>
            <w:insideV w:val="none" w:sz="0" w:space="0" w:color="auto"/>
          </w:tblBorders>
        </w:tblPrEx>
        <w:trPr>
          <w:gridBefore w:val="1"/>
          <w:wBefore w:w="25" w:type="dxa"/>
          <w:trHeight w:val="170"/>
        </w:trPr>
        <w:tc>
          <w:tcPr>
            <w:tcW w:w="11400" w:type="dxa"/>
            <w:gridSpan w:val="2"/>
            <w:tcBorders>
              <w:top w:val="single" w:sz="4" w:space="0" w:color="BFBFBF" w:themeColor="background1" w:themeShade="BF"/>
            </w:tcBorders>
            <w:shd w:val="clear" w:color="auto" w:fill="auto"/>
            <w:vAlign w:val="center"/>
          </w:tcPr>
          <w:p w14:paraId="2D631F14" w14:textId="77777777" w:rsidR="004701B8" w:rsidRPr="004701B8" w:rsidRDefault="004701B8" w:rsidP="004701B8">
            <w:pPr>
              <w:rPr>
                <w:rFonts w:ascii="Century Gothic" w:hAnsi="Century Gothic" w:cs="Arial"/>
                <w:bCs/>
                <w:noProof/>
                <w:color w:val="595959" w:themeColor="text1" w:themeTint="A6"/>
                <w:sz w:val="20"/>
                <w:szCs w:val="20"/>
              </w:rPr>
            </w:pPr>
          </w:p>
        </w:tc>
      </w:tr>
      <w:tr w:rsidR="008942B0" w:rsidRPr="008942B0" w14:paraId="59EC193E"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31D52B55" w14:textId="0F955351" w:rsidR="00D043FC" w:rsidRPr="004701B8" w:rsidRDefault="00D043FC" w:rsidP="004701B8">
            <w:pPr>
              <w:rPr>
                <w:rFonts w:ascii="Century Gothic" w:eastAsia="Times New Roman" w:hAnsi="Century Gothic" w:cs="Calibri"/>
                <w:color w:val="595959" w:themeColor="text1" w:themeTint="A6"/>
                <w:sz w:val="32"/>
                <w:szCs w:val="32"/>
              </w:rPr>
            </w:pPr>
            <w:r w:rsidRPr="004701B8">
              <w:rPr>
                <w:rFonts w:ascii="Century Gothic" w:eastAsia="Times New Roman" w:hAnsi="Century Gothic" w:cs="Calibri"/>
                <w:color w:val="595959" w:themeColor="text1" w:themeTint="A6"/>
                <w:sz w:val="32"/>
                <w:szCs w:val="32"/>
              </w:rPr>
              <w:t>REVENUE STREAMS</w:t>
            </w:r>
          </w:p>
        </w:tc>
      </w:tr>
      <w:tr w:rsidR="004701B8" w:rsidRPr="008942B0" w14:paraId="7C04D353"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auto"/>
            <w:vAlign w:val="center"/>
          </w:tcPr>
          <w:p w14:paraId="29389DA7" w14:textId="7D610ADE" w:rsidR="004701B8" w:rsidRPr="004701B8" w:rsidRDefault="00063C0D" w:rsidP="004701B8">
            <w:pPr>
              <w:rPr>
                <w:rFonts w:ascii="Century Gothic" w:hAnsi="Century Gothic" w:cs="Arial"/>
                <w:bCs/>
                <w:noProof/>
                <w:color w:val="595959" w:themeColor="text1" w:themeTint="A6"/>
                <w:sz w:val="20"/>
                <w:szCs w:val="20"/>
              </w:rPr>
            </w:pPr>
            <w:r>
              <w:rPr>
                <w:rFonts w:ascii="Century Gothic" w:hAnsi="Century Gothic" w:cs="Arial"/>
                <w:bCs/>
                <w:noProof/>
                <w:color w:val="595959" w:themeColor="text1" w:themeTint="A6"/>
                <w:sz w:val="20"/>
                <w:szCs w:val="20"/>
              </w:rPr>
              <w:t>Revenue streams include i</w:t>
            </w:r>
            <w:r w:rsidR="00682B09" w:rsidRPr="00682B09">
              <w:rPr>
                <w:rFonts w:ascii="Century Gothic" w:hAnsi="Century Gothic" w:cs="Arial"/>
                <w:bCs/>
                <w:noProof/>
                <w:color w:val="595959" w:themeColor="text1" w:themeTint="A6"/>
                <w:sz w:val="20"/>
                <w:szCs w:val="20"/>
              </w:rPr>
              <w:t>ncome from charging services, subscription plans for frequent users, and partnerships for station installations</w:t>
            </w:r>
            <w:r w:rsidR="00381E22">
              <w:rPr>
                <w:rFonts w:ascii="Century Gothic" w:hAnsi="Century Gothic" w:cs="Arial"/>
                <w:bCs/>
                <w:noProof/>
                <w:color w:val="595959" w:themeColor="text1" w:themeTint="A6"/>
                <w:sz w:val="20"/>
                <w:szCs w:val="20"/>
              </w:rPr>
              <w:t>.</w:t>
            </w:r>
          </w:p>
        </w:tc>
      </w:tr>
    </w:tbl>
    <w:p w14:paraId="15C73131" w14:textId="15B6D6DB" w:rsidR="00D043FC" w:rsidRPr="008942B0" w:rsidRDefault="00D043FC">
      <w:pPr>
        <w:rPr>
          <w:rFonts w:ascii="Century Gothic" w:hAnsi="Century Gothic" w:cs="Arial"/>
          <w:bCs/>
          <w:noProof/>
          <w:color w:val="595959" w:themeColor="text1" w:themeTint="A6"/>
        </w:rPr>
      </w:pPr>
      <w:r w:rsidRPr="008942B0">
        <w:rPr>
          <w:rFonts w:ascii="Century Gothic" w:hAnsi="Century Gothic" w:cs="Arial"/>
          <w:bCs/>
          <w:noProof/>
          <w:color w:val="595959" w:themeColor="text1" w:themeTint="A6"/>
        </w:rPr>
        <w:br w:type="page"/>
      </w:r>
    </w:p>
    <w:p w14:paraId="54E8D471" w14:textId="77777777" w:rsidR="00D043FC" w:rsidRDefault="00D043FC" w:rsidP="004C19DF"/>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4C19DF" w14:paraId="4F46793F" w14:textId="77777777" w:rsidTr="007F1ED8">
        <w:trPr>
          <w:trHeight w:val="2687"/>
        </w:trPr>
        <w:tc>
          <w:tcPr>
            <w:tcW w:w="10669" w:type="dxa"/>
            <w:tcBorders>
              <w:top w:val="nil"/>
              <w:left w:val="single" w:sz="24" w:space="0" w:color="BFBFBF" w:themeColor="background1" w:themeShade="BF"/>
              <w:bottom w:val="nil"/>
              <w:right w:val="nil"/>
            </w:tcBorders>
          </w:tcPr>
          <w:p w14:paraId="69E7C1CE" w14:textId="77777777" w:rsidR="004C19DF" w:rsidRPr="00EC5483" w:rsidRDefault="004C19DF" w:rsidP="007F1ED8">
            <w:pPr>
              <w:jc w:val="center"/>
              <w:rPr>
                <w:rFonts w:ascii="Century Gothic" w:hAnsi="Century Gothic" w:cs="Arial"/>
                <w:b/>
                <w:szCs w:val="20"/>
              </w:rPr>
            </w:pPr>
            <w:r w:rsidRPr="00EC5483">
              <w:rPr>
                <w:rFonts w:ascii="Century Gothic" w:hAnsi="Century Gothic" w:cs="Arial"/>
                <w:b/>
                <w:szCs w:val="20"/>
              </w:rPr>
              <w:t>DISCLAIMER</w:t>
            </w:r>
          </w:p>
          <w:p w14:paraId="7B02EE06" w14:textId="77777777" w:rsidR="004C19DF" w:rsidRPr="00EC5483" w:rsidRDefault="004C19DF" w:rsidP="007F1ED8">
            <w:pPr>
              <w:rPr>
                <w:rFonts w:ascii="Century Gothic" w:hAnsi="Century Gothic" w:cs="Arial"/>
                <w:szCs w:val="20"/>
              </w:rPr>
            </w:pPr>
          </w:p>
          <w:p w14:paraId="3A72557D" w14:textId="77777777" w:rsidR="004C19DF" w:rsidRDefault="004C19DF" w:rsidP="007F1ED8">
            <w:pPr>
              <w:rPr>
                <w:rFonts w:cs="Arial"/>
                <w:szCs w:val="20"/>
              </w:rPr>
            </w:pPr>
            <w:r w:rsidRPr="00EC5483">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DA641BF" w14:textId="77777777" w:rsidR="004C19DF" w:rsidRDefault="004C19DF" w:rsidP="004C19DF">
      <w:pPr>
        <w:rPr>
          <w:rFonts w:ascii="Century Gothic" w:hAnsi="Century Gothic" w:cs="Arial"/>
          <w:sz w:val="20"/>
          <w:szCs w:val="20"/>
        </w:rPr>
      </w:pPr>
    </w:p>
    <w:p w14:paraId="4E3530C0" w14:textId="77777777" w:rsidR="004C19DF" w:rsidRDefault="004C19DF" w:rsidP="004C19DF">
      <w:pPr>
        <w:rPr>
          <w:rFonts w:cs="Arial"/>
          <w:szCs w:val="20"/>
        </w:rPr>
      </w:pPr>
    </w:p>
    <w:p w14:paraId="699C12F5" w14:textId="77777777" w:rsidR="004C19DF" w:rsidRDefault="004C19DF" w:rsidP="004C19DF">
      <w:pPr>
        <w:rPr>
          <w:szCs w:val="20"/>
        </w:rPr>
      </w:pPr>
    </w:p>
    <w:p w14:paraId="23903FB6" w14:textId="77777777" w:rsidR="004C19DF" w:rsidRPr="00A10C17" w:rsidRDefault="004C19DF" w:rsidP="004C19DF"/>
    <w:p w14:paraId="03B4F873" w14:textId="77777777" w:rsidR="001534AE" w:rsidRDefault="001534AE" w:rsidP="004C19DF">
      <w:pPr>
        <w:tabs>
          <w:tab w:val="left" w:pos="3718"/>
        </w:tabs>
      </w:pPr>
    </w:p>
    <w:sectPr w:rsidR="001534AE" w:rsidSect="00874B33">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D5D55" w14:textId="77777777" w:rsidR="00874B33" w:rsidRDefault="00874B33" w:rsidP="004C6C01">
      <w:r>
        <w:separator/>
      </w:r>
    </w:p>
  </w:endnote>
  <w:endnote w:type="continuationSeparator" w:id="0">
    <w:p w14:paraId="0B0B4F35" w14:textId="77777777" w:rsidR="00874B33" w:rsidRDefault="00874B33"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C6C32" w14:textId="77777777" w:rsidR="00874B33" w:rsidRDefault="00874B33" w:rsidP="004C6C01">
      <w:r>
        <w:separator/>
      </w:r>
    </w:p>
  </w:footnote>
  <w:footnote w:type="continuationSeparator" w:id="0">
    <w:p w14:paraId="525AECB8" w14:textId="77777777" w:rsidR="00874B33" w:rsidRDefault="00874B33" w:rsidP="004C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21CC4"/>
    <w:multiLevelType w:val="hybridMultilevel"/>
    <w:tmpl w:val="6826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8319F"/>
    <w:multiLevelType w:val="hybridMultilevel"/>
    <w:tmpl w:val="B8089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85A9C"/>
    <w:multiLevelType w:val="hybridMultilevel"/>
    <w:tmpl w:val="D2CA4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B4F8E"/>
    <w:multiLevelType w:val="hybridMultilevel"/>
    <w:tmpl w:val="A040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6E1E76"/>
    <w:multiLevelType w:val="hybridMultilevel"/>
    <w:tmpl w:val="6862D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963D51"/>
    <w:multiLevelType w:val="hybridMultilevel"/>
    <w:tmpl w:val="B9DCBF12"/>
    <w:lvl w:ilvl="0" w:tplc="8C9A666C">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584994"/>
    <w:multiLevelType w:val="hybridMultilevel"/>
    <w:tmpl w:val="EAC2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031D2F"/>
    <w:multiLevelType w:val="hybridMultilevel"/>
    <w:tmpl w:val="C6E866B0"/>
    <w:lvl w:ilvl="0" w:tplc="40CC3CE0">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CA414C"/>
    <w:multiLevelType w:val="hybridMultilevel"/>
    <w:tmpl w:val="8A70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1933224">
    <w:abstractNumId w:val="6"/>
  </w:num>
  <w:num w:numId="2" w16cid:durableId="839584812">
    <w:abstractNumId w:val="8"/>
  </w:num>
  <w:num w:numId="3" w16cid:durableId="305084466">
    <w:abstractNumId w:val="2"/>
  </w:num>
  <w:num w:numId="4" w16cid:durableId="1213881445">
    <w:abstractNumId w:val="5"/>
  </w:num>
  <w:num w:numId="5" w16cid:durableId="619647340">
    <w:abstractNumId w:val="3"/>
  </w:num>
  <w:num w:numId="6" w16cid:durableId="1175345553">
    <w:abstractNumId w:val="0"/>
  </w:num>
  <w:num w:numId="7" w16cid:durableId="604382273">
    <w:abstractNumId w:val="7"/>
  </w:num>
  <w:num w:numId="8" w16cid:durableId="1711804432">
    <w:abstractNumId w:val="1"/>
  </w:num>
  <w:num w:numId="9" w16cid:durableId="16059182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9DF"/>
    <w:rsid w:val="000158A3"/>
    <w:rsid w:val="00017D11"/>
    <w:rsid w:val="0004588C"/>
    <w:rsid w:val="00046F5A"/>
    <w:rsid w:val="00063C0D"/>
    <w:rsid w:val="00080417"/>
    <w:rsid w:val="000D3136"/>
    <w:rsid w:val="000D3BE6"/>
    <w:rsid w:val="000D3E08"/>
    <w:rsid w:val="000D5651"/>
    <w:rsid w:val="000E4456"/>
    <w:rsid w:val="00113C3F"/>
    <w:rsid w:val="001151A7"/>
    <w:rsid w:val="00125593"/>
    <w:rsid w:val="001430C2"/>
    <w:rsid w:val="00152249"/>
    <w:rsid w:val="001534AE"/>
    <w:rsid w:val="0016438F"/>
    <w:rsid w:val="00182D40"/>
    <w:rsid w:val="00184DC2"/>
    <w:rsid w:val="00190874"/>
    <w:rsid w:val="00197AA4"/>
    <w:rsid w:val="001C29A2"/>
    <w:rsid w:val="001D3084"/>
    <w:rsid w:val="001D5095"/>
    <w:rsid w:val="00220080"/>
    <w:rsid w:val="00225FFA"/>
    <w:rsid w:val="0023244F"/>
    <w:rsid w:val="00246B96"/>
    <w:rsid w:val="00251A30"/>
    <w:rsid w:val="00263E5E"/>
    <w:rsid w:val="00265A6D"/>
    <w:rsid w:val="00284A82"/>
    <w:rsid w:val="00295890"/>
    <w:rsid w:val="002966C3"/>
    <w:rsid w:val="002971F3"/>
    <w:rsid w:val="002A5743"/>
    <w:rsid w:val="002B5D9A"/>
    <w:rsid w:val="002C0A4B"/>
    <w:rsid w:val="002D17E5"/>
    <w:rsid w:val="002F35B4"/>
    <w:rsid w:val="002F54BD"/>
    <w:rsid w:val="003005E0"/>
    <w:rsid w:val="00300D0E"/>
    <w:rsid w:val="003015B8"/>
    <w:rsid w:val="003028F2"/>
    <w:rsid w:val="0031104D"/>
    <w:rsid w:val="003169FF"/>
    <w:rsid w:val="003247C3"/>
    <w:rsid w:val="00343574"/>
    <w:rsid w:val="00345CC0"/>
    <w:rsid w:val="00355C1F"/>
    <w:rsid w:val="00381E22"/>
    <w:rsid w:val="0039551A"/>
    <w:rsid w:val="003A371B"/>
    <w:rsid w:val="003B5EDA"/>
    <w:rsid w:val="003B789B"/>
    <w:rsid w:val="003B7DEB"/>
    <w:rsid w:val="003C0A0A"/>
    <w:rsid w:val="003C0FDB"/>
    <w:rsid w:val="003C118B"/>
    <w:rsid w:val="003F50F4"/>
    <w:rsid w:val="00405E4D"/>
    <w:rsid w:val="00426070"/>
    <w:rsid w:val="0043640D"/>
    <w:rsid w:val="00440B96"/>
    <w:rsid w:val="00461C19"/>
    <w:rsid w:val="00464224"/>
    <w:rsid w:val="004672DC"/>
    <w:rsid w:val="004701B8"/>
    <w:rsid w:val="00471C74"/>
    <w:rsid w:val="004937B7"/>
    <w:rsid w:val="004947DB"/>
    <w:rsid w:val="004C0914"/>
    <w:rsid w:val="004C19DF"/>
    <w:rsid w:val="004C6C01"/>
    <w:rsid w:val="004D28AF"/>
    <w:rsid w:val="004E2F8A"/>
    <w:rsid w:val="005039D1"/>
    <w:rsid w:val="0050653C"/>
    <w:rsid w:val="00513F89"/>
    <w:rsid w:val="005449AA"/>
    <w:rsid w:val="00567A01"/>
    <w:rsid w:val="00581117"/>
    <w:rsid w:val="00581B8D"/>
    <w:rsid w:val="005A6272"/>
    <w:rsid w:val="005C4192"/>
    <w:rsid w:val="005E672C"/>
    <w:rsid w:val="005F4987"/>
    <w:rsid w:val="00605350"/>
    <w:rsid w:val="0061672E"/>
    <w:rsid w:val="00624110"/>
    <w:rsid w:val="00625AE7"/>
    <w:rsid w:val="00662FA3"/>
    <w:rsid w:val="00663036"/>
    <w:rsid w:val="006806AD"/>
    <w:rsid w:val="00682B09"/>
    <w:rsid w:val="006C4F93"/>
    <w:rsid w:val="006D26C3"/>
    <w:rsid w:val="006F6DA2"/>
    <w:rsid w:val="00710BDD"/>
    <w:rsid w:val="00745330"/>
    <w:rsid w:val="00751E49"/>
    <w:rsid w:val="007773C9"/>
    <w:rsid w:val="007811F2"/>
    <w:rsid w:val="007845EB"/>
    <w:rsid w:val="007B2CB6"/>
    <w:rsid w:val="007C0AB0"/>
    <w:rsid w:val="007C23AE"/>
    <w:rsid w:val="007D01DF"/>
    <w:rsid w:val="007D119F"/>
    <w:rsid w:val="007E0F7B"/>
    <w:rsid w:val="00803022"/>
    <w:rsid w:val="00823204"/>
    <w:rsid w:val="008337C0"/>
    <w:rsid w:val="008471A8"/>
    <w:rsid w:val="00857E67"/>
    <w:rsid w:val="00871614"/>
    <w:rsid w:val="00874B33"/>
    <w:rsid w:val="008942B0"/>
    <w:rsid w:val="00897E3B"/>
    <w:rsid w:val="008A027A"/>
    <w:rsid w:val="008A2577"/>
    <w:rsid w:val="008F7C37"/>
    <w:rsid w:val="009153D4"/>
    <w:rsid w:val="00924670"/>
    <w:rsid w:val="0094736A"/>
    <w:rsid w:val="00952FBA"/>
    <w:rsid w:val="00981DED"/>
    <w:rsid w:val="00982272"/>
    <w:rsid w:val="00984508"/>
    <w:rsid w:val="00996FF3"/>
    <w:rsid w:val="00997888"/>
    <w:rsid w:val="009B5957"/>
    <w:rsid w:val="009B6A69"/>
    <w:rsid w:val="009C61B0"/>
    <w:rsid w:val="009D044D"/>
    <w:rsid w:val="009E08D3"/>
    <w:rsid w:val="009E528D"/>
    <w:rsid w:val="009F1EAC"/>
    <w:rsid w:val="009F5852"/>
    <w:rsid w:val="00A00CC5"/>
    <w:rsid w:val="00A07AE1"/>
    <w:rsid w:val="00A145E9"/>
    <w:rsid w:val="00A146EA"/>
    <w:rsid w:val="00A22920"/>
    <w:rsid w:val="00A26FF5"/>
    <w:rsid w:val="00A33278"/>
    <w:rsid w:val="00A45DFA"/>
    <w:rsid w:val="00A62963"/>
    <w:rsid w:val="00A63D16"/>
    <w:rsid w:val="00A95281"/>
    <w:rsid w:val="00A957A8"/>
    <w:rsid w:val="00AA354C"/>
    <w:rsid w:val="00AD669A"/>
    <w:rsid w:val="00AE4E21"/>
    <w:rsid w:val="00AE65BE"/>
    <w:rsid w:val="00B20BFE"/>
    <w:rsid w:val="00B30812"/>
    <w:rsid w:val="00B33B31"/>
    <w:rsid w:val="00B35CB3"/>
    <w:rsid w:val="00B41085"/>
    <w:rsid w:val="00B41441"/>
    <w:rsid w:val="00B47C77"/>
    <w:rsid w:val="00B60043"/>
    <w:rsid w:val="00B65434"/>
    <w:rsid w:val="00B71241"/>
    <w:rsid w:val="00B85A3B"/>
    <w:rsid w:val="00BC1C64"/>
    <w:rsid w:val="00BD050D"/>
    <w:rsid w:val="00BE5B0D"/>
    <w:rsid w:val="00BF5A50"/>
    <w:rsid w:val="00C132D0"/>
    <w:rsid w:val="00C45631"/>
    <w:rsid w:val="00C5249E"/>
    <w:rsid w:val="00C55EFE"/>
    <w:rsid w:val="00CE768F"/>
    <w:rsid w:val="00CF23D5"/>
    <w:rsid w:val="00D043FC"/>
    <w:rsid w:val="00D57248"/>
    <w:rsid w:val="00D73EEA"/>
    <w:rsid w:val="00D97508"/>
    <w:rsid w:val="00DA2E06"/>
    <w:rsid w:val="00DB03FB"/>
    <w:rsid w:val="00DE2996"/>
    <w:rsid w:val="00DF4D73"/>
    <w:rsid w:val="00E131A3"/>
    <w:rsid w:val="00E167E4"/>
    <w:rsid w:val="00E175FA"/>
    <w:rsid w:val="00E51764"/>
    <w:rsid w:val="00E94791"/>
    <w:rsid w:val="00EA753E"/>
    <w:rsid w:val="00EE56C3"/>
    <w:rsid w:val="00F03613"/>
    <w:rsid w:val="00F17AD3"/>
    <w:rsid w:val="00F2225C"/>
    <w:rsid w:val="00F569CF"/>
    <w:rsid w:val="00F67D5B"/>
    <w:rsid w:val="00F8671C"/>
    <w:rsid w:val="00F95B41"/>
    <w:rsid w:val="00FF0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7C2E4"/>
  <w15:docId w15:val="{8FEBF69E-3405-48B0-A3D5-6BDCE38B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3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1764"/>
    <w:pPr>
      <w:ind w:left="720"/>
      <w:contextualSpacing/>
    </w:pPr>
  </w:style>
  <w:style w:type="character" w:styleId="Hyperlink">
    <w:name w:val="Hyperlink"/>
    <w:basedOn w:val="DefaultParagraphFont"/>
    <w:uiPriority w:val="99"/>
    <w:unhideWhenUsed/>
    <w:rsid w:val="002971F3"/>
    <w:rPr>
      <w:color w:val="0000FF"/>
      <w:u w:val="single"/>
    </w:rPr>
  </w:style>
  <w:style w:type="paragraph" w:styleId="NormalWeb">
    <w:name w:val="Normal (Web)"/>
    <w:basedOn w:val="Normal"/>
    <w:uiPriority w:val="99"/>
    <w:semiHidden/>
    <w:unhideWhenUsed/>
    <w:rsid w:val="0094736A"/>
    <w:pPr>
      <w:spacing w:before="100" w:beforeAutospacing="1" w:after="100" w:afterAutospacing="1"/>
    </w:pPr>
    <w:rPr>
      <w:rFonts w:ascii="Times New Roman" w:eastAsiaTheme="minorEastAsia" w:hAnsi="Times New Roman" w:cs="Times New Roman"/>
    </w:rPr>
  </w:style>
  <w:style w:type="character" w:styleId="FollowedHyperlink">
    <w:name w:val="FollowedHyperlink"/>
    <w:basedOn w:val="DefaultParagraphFont"/>
    <w:uiPriority w:val="99"/>
    <w:semiHidden/>
    <w:unhideWhenUsed/>
    <w:rsid w:val="001534AE"/>
    <w:rPr>
      <w:color w:val="954F72"/>
      <w:u w:val="single"/>
    </w:rPr>
  </w:style>
  <w:style w:type="paragraph" w:customStyle="1" w:styleId="msonormal0">
    <w:name w:val="msonormal"/>
    <w:basedOn w:val="Normal"/>
    <w:rsid w:val="001534AE"/>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1534AE"/>
    <w:pPr>
      <w:spacing w:before="100" w:beforeAutospacing="1" w:after="100" w:afterAutospacing="1"/>
    </w:pPr>
    <w:rPr>
      <w:rFonts w:ascii="Century Gothic" w:eastAsia="Times New Roman" w:hAnsi="Century Gothic" w:cs="Times New Roman"/>
    </w:rPr>
  </w:style>
  <w:style w:type="paragraph" w:customStyle="1" w:styleId="xl65">
    <w:name w:val="xl65"/>
    <w:basedOn w:val="Normal"/>
    <w:rsid w:val="001534AE"/>
    <w:pPr>
      <w:spacing w:before="100" w:beforeAutospacing="1" w:after="100" w:afterAutospacing="1"/>
    </w:pPr>
    <w:rPr>
      <w:rFonts w:ascii="Century Gothic" w:eastAsia="Times New Roman" w:hAnsi="Century Gothic" w:cs="Times New Roman"/>
      <w:b/>
      <w:bCs/>
      <w:color w:val="203764"/>
      <w:sz w:val="44"/>
      <w:szCs w:val="44"/>
    </w:rPr>
  </w:style>
  <w:style w:type="paragraph" w:customStyle="1" w:styleId="xl66">
    <w:name w:val="xl66"/>
    <w:basedOn w:val="Normal"/>
    <w:rsid w:val="001534AE"/>
    <w:pPr>
      <w:spacing w:before="100" w:beforeAutospacing="1" w:after="100" w:afterAutospacing="1"/>
    </w:pPr>
    <w:rPr>
      <w:rFonts w:ascii="Century Gothic" w:eastAsia="Times New Roman" w:hAnsi="Century Gothic" w:cs="Times New Roman"/>
      <w:sz w:val="20"/>
      <w:szCs w:val="20"/>
    </w:rPr>
  </w:style>
  <w:style w:type="paragraph" w:customStyle="1" w:styleId="xl67">
    <w:name w:val="xl67"/>
    <w:basedOn w:val="Normal"/>
    <w:rsid w:val="001534AE"/>
    <w:pPr>
      <w:spacing w:before="100" w:beforeAutospacing="1" w:after="100" w:afterAutospacing="1"/>
      <w:textAlignment w:val="center"/>
    </w:pPr>
    <w:rPr>
      <w:rFonts w:ascii="Century Gothic" w:eastAsia="Times New Roman" w:hAnsi="Century Gothic" w:cs="Times New Roman"/>
      <w:b/>
      <w:bCs/>
      <w:color w:val="808080"/>
      <w:sz w:val="44"/>
      <w:szCs w:val="44"/>
    </w:rPr>
  </w:style>
  <w:style w:type="paragraph" w:customStyle="1" w:styleId="xl68">
    <w:name w:val="xl68"/>
    <w:basedOn w:val="Normal"/>
    <w:rsid w:val="001534AE"/>
    <w:pPr>
      <w:spacing w:before="100" w:beforeAutospacing="1" w:after="100" w:afterAutospacing="1"/>
      <w:ind w:firstLineChars="100" w:firstLine="100"/>
      <w:jc w:val="right"/>
    </w:pPr>
    <w:rPr>
      <w:rFonts w:ascii="Century Gothic" w:eastAsia="Times New Roman" w:hAnsi="Century Gothic" w:cs="Times New Roman"/>
      <w:b/>
      <w:bCs/>
      <w:sz w:val="22"/>
      <w:szCs w:val="22"/>
    </w:rPr>
  </w:style>
  <w:style w:type="paragraph" w:customStyle="1" w:styleId="xl69">
    <w:name w:val="xl69"/>
    <w:basedOn w:val="Normal"/>
    <w:rsid w:val="001534AE"/>
    <w:pPr>
      <w:pBdr>
        <w:top w:val="single" w:sz="4" w:space="0" w:color="BFBFBF"/>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0">
    <w:name w:val="xl70"/>
    <w:basedOn w:val="Normal"/>
    <w:rsid w:val="001534AE"/>
    <w:pPr>
      <w:pBdr>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1">
    <w:name w:val="xl71"/>
    <w:basedOn w:val="Normal"/>
    <w:rsid w:val="001534AE"/>
    <w:pPr>
      <w:pBdr>
        <w:top w:val="single" w:sz="4" w:space="0" w:color="BFBFBF"/>
        <w:left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2">
    <w:name w:val="xl72"/>
    <w:basedOn w:val="Normal"/>
    <w:rsid w:val="001534AE"/>
    <w:pPr>
      <w:pBdr>
        <w:top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3">
    <w:name w:val="xl73"/>
    <w:basedOn w:val="Normal"/>
    <w:rsid w:val="001534AE"/>
    <w:pPr>
      <w:pBdr>
        <w:top w:val="single" w:sz="4" w:space="0" w:color="BFBFBF"/>
        <w:bottom w:val="single" w:sz="4" w:space="0" w:color="BFBFBF"/>
        <w:right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4">
    <w:name w:val="xl74"/>
    <w:basedOn w:val="Normal"/>
    <w:rsid w:val="001534AE"/>
    <w:pPr>
      <w:pBdr>
        <w:top w:val="single" w:sz="4" w:space="0" w:color="BFBFBF"/>
        <w:left w:val="single" w:sz="4" w:space="0" w:color="BFBFBF"/>
        <w:bottom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5">
    <w:name w:val="xl75"/>
    <w:basedOn w:val="Normal"/>
    <w:rsid w:val="001534AE"/>
    <w:pPr>
      <w:pBdr>
        <w:top w:val="single" w:sz="4" w:space="0" w:color="BFBFBF"/>
        <w:bottom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6">
    <w:name w:val="xl76"/>
    <w:basedOn w:val="Normal"/>
    <w:rsid w:val="001534AE"/>
    <w:pPr>
      <w:pBdr>
        <w:top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7">
    <w:name w:val="xl77"/>
    <w:basedOn w:val="Normal"/>
    <w:rsid w:val="001534AE"/>
    <w:pPr>
      <w:pBdr>
        <w:top w:val="single" w:sz="4" w:space="0" w:color="BFBFBF"/>
        <w:left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8">
    <w:name w:val="xl78"/>
    <w:basedOn w:val="Normal"/>
    <w:rsid w:val="001534AE"/>
    <w:pPr>
      <w:pBdr>
        <w:top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9">
    <w:name w:val="xl79"/>
    <w:basedOn w:val="Normal"/>
    <w:rsid w:val="001534AE"/>
    <w:pPr>
      <w:pBdr>
        <w:top w:val="single" w:sz="4" w:space="0" w:color="BFBFBF"/>
        <w:bottom w:val="single" w:sz="4" w:space="0" w:color="BFBFBF"/>
        <w:right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80">
    <w:name w:val="xl80"/>
    <w:basedOn w:val="Normal"/>
    <w:rsid w:val="001534AE"/>
    <w:pPr>
      <w:pBdr>
        <w:top w:val="single" w:sz="4" w:space="0" w:color="BFBFBF"/>
        <w:left w:val="single" w:sz="4" w:space="0" w:color="BFBFBF"/>
        <w:bottom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81">
    <w:name w:val="xl81"/>
    <w:basedOn w:val="Normal"/>
    <w:rsid w:val="001534AE"/>
    <w:pPr>
      <w:pBdr>
        <w:top w:val="single" w:sz="4" w:space="0" w:color="BFBFBF"/>
        <w:bottom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82">
    <w:name w:val="xl82"/>
    <w:basedOn w:val="Normal"/>
    <w:rsid w:val="001534AE"/>
    <w:pPr>
      <w:pBdr>
        <w:top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styleId="BalloonText">
    <w:name w:val="Balloon Text"/>
    <w:basedOn w:val="Normal"/>
    <w:link w:val="BalloonTextChar"/>
    <w:uiPriority w:val="99"/>
    <w:semiHidden/>
    <w:unhideWhenUsed/>
    <w:rsid w:val="00662FA3"/>
    <w:rPr>
      <w:rFonts w:ascii="Tahoma" w:hAnsi="Tahoma" w:cs="Tahoma"/>
      <w:sz w:val="16"/>
      <w:szCs w:val="16"/>
    </w:rPr>
  </w:style>
  <w:style w:type="character" w:customStyle="1" w:styleId="BalloonTextChar">
    <w:name w:val="Balloon Text Char"/>
    <w:basedOn w:val="DefaultParagraphFont"/>
    <w:link w:val="BalloonText"/>
    <w:uiPriority w:val="99"/>
    <w:semiHidden/>
    <w:rsid w:val="00662F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46573">
      <w:bodyDiv w:val="1"/>
      <w:marLeft w:val="0"/>
      <w:marRight w:val="0"/>
      <w:marTop w:val="0"/>
      <w:marBottom w:val="0"/>
      <w:divBdr>
        <w:top w:val="none" w:sz="0" w:space="0" w:color="auto"/>
        <w:left w:val="none" w:sz="0" w:space="0" w:color="auto"/>
        <w:bottom w:val="none" w:sz="0" w:space="0" w:color="auto"/>
        <w:right w:val="none" w:sz="0" w:space="0" w:color="auto"/>
      </w:divBdr>
    </w:div>
    <w:div w:id="141586519">
      <w:bodyDiv w:val="1"/>
      <w:marLeft w:val="0"/>
      <w:marRight w:val="0"/>
      <w:marTop w:val="0"/>
      <w:marBottom w:val="0"/>
      <w:divBdr>
        <w:top w:val="none" w:sz="0" w:space="0" w:color="auto"/>
        <w:left w:val="none" w:sz="0" w:space="0" w:color="auto"/>
        <w:bottom w:val="none" w:sz="0" w:space="0" w:color="auto"/>
        <w:right w:val="none" w:sz="0" w:space="0" w:color="auto"/>
      </w:divBdr>
    </w:div>
    <w:div w:id="207189796">
      <w:bodyDiv w:val="1"/>
      <w:marLeft w:val="0"/>
      <w:marRight w:val="0"/>
      <w:marTop w:val="0"/>
      <w:marBottom w:val="0"/>
      <w:divBdr>
        <w:top w:val="none" w:sz="0" w:space="0" w:color="auto"/>
        <w:left w:val="none" w:sz="0" w:space="0" w:color="auto"/>
        <w:bottom w:val="none" w:sz="0" w:space="0" w:color="auto"/>
        <w:right w:val="none" w:sz="0" w:space="0" w:color="auto"/>
      </w:divBdr>
    </w:div>
    <w:div w:id="208154811">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437413198">
      <w:bodyDiv w:val="1"/>
      <w:marLeft w:val="0"/>
      <w:marRight w:val="0"/>
      <w:marTop w:val="0"/>
      <w:marBottom w:val="0"/>
      <w:divBdr>
        <w:top w:val="none" w:sz="0" w:space="0" w:color="auto"/>
        <w:left w:val="none" w:sz="0" w:space="0" w:color="auto"/>
        <w:bottom w:val="none" w:sz="0" w:space="0" w:color="auto"/>
        <w:right w:val="none" w:sz="0" w:space="0" w:color="auto"/>
      </w:divBdr>
    </w:div>
    <w:div w:id="521749020">
      <w:bodyDiv w:val="1"/>
      <w:marLeft w:val="0"/>
      <w:marRight w:val="0"/>
      <w:marTop w:val="0"/>
      <w:marBottom w:val="0"/>
      <w:divBdr>
        <w:top w:val="none" w:sz="0" w:space="0" w:color="auto"/>
        <w:left w:val="none" w:sz="0" w:space="0" w:color="auto"/>
        <w:bottom w:val="none" w:sz="0" w:space="0" w:color="auto"/>
        <w:right w:val="none" w:sz="0" w:space="0" w:color="auto"/>
      </w:divBdr>
    </w:div>
    <w:div w:id="595476573">
      <w:bodyDiv w:val="1"/>
      <w:marLeft w:val="0"/>
      <w:marRight w:val="0"/>
      <w:marTop w:val="0"/>
      <w:marBottom w:val="0"/>
      <w:divBdr>
        <w:top w:val="none" w:sz="0" w:space="0" w:color="auto"/>
        <w:left w:val="none" w:sz="0" w:space="0" w:color="auto"/>
        <w:bottom w:val="none" w:sz="0" w:space="0" w:color="auto"/>
        <w:right w:val="none" w:sz="0" w:space="0" w:color="auto"/>
      </w:divBdr>
    </w:div>
    <w:div w:id="598753607">
      <w:bodyDiv w:val="1"/>
      <w:marLeft w:val="0"/>
      <w:marRight w:val="0"/>
      <w:marTop w:val="0"/>
      <w:marBottom w:val="0"/>
      <w:divBdr>
        <w:top w:val="none" w:sz="0" w:space="0" w:color="auto"/>
        <w:left w:val="none" w:sz="0" w:space="0" w:color="auto"/>
        <w:bottom w:val="none" w:sz="0" w:space="0" w:color="auto"/>
        <w:right w:val="none" w:sz="0" w:space="0" w:color="auto"/>
      </w:divBdr>
    </w:div>
    <w:div w:id="689798393">
      <w:bodyDiv w:val="1"/>
      <w:marLeft w:val="0"/>
      <w:marRight w:val="0"/>
      <w:marTop w:val="0"/>
      <w:marBottom w:val="0"/>
      <w:divBdr>
        <w:top w:val="none" w:sz="0" w:space="0" w:color="auto"/>
        <w:left w:val="none" w:sz="0" w:space="0" w:color="auto"/>
        <w:bottom w:val="none" w:sz="0" w:space="0" w:color="auto"/>
        <w:right w:val="none" w:sz="0" w:space="0" w:color="auto"/>
      </w:divBdr>
    </w:div>
    <w:div w:id="734208404">
      <w:bodyDiv w:val="1"/>
      <w:marLeft w:val="0"/>
      <w:marRight w:val="0"/>
      <w:marTop w:val="0"/>
      <w:marBottom w:val="0"/>
      <w:divBdr>
        <w:top w:val="none" w:sz="0" w:space="0" w:color="auto"/>
        <w:left w:val="none" w:sz="0" w:space="0" w:color="auto"/>
        <w:bottom w:val="none" w:sz="0" w:space="0" w:color="auto"/>
        <w:right w:val="none" w:sz="0" w:space="0" w:color="auto"/>
      </w:divBdr>
    </w:div>
    <w:div w:id="736126899">
      <w:bodyDiv w:val="1"/>
      <w:marLeft w:val="0"/>
      <w:marRight w:val="0"/>
      <w:marTop w:val="0"/>
      <w:marBottom w:val="0"/>
      <w:divBdr>
        <w:top w:val="none" w:sz="0" w:space="0" w:color="auto"/>
        <w:left w:val="none" w:sz="0" w:space="0" w:color="auto"/>
        <w:bottom w:val="none" w:sz="0" w:space="0" w:color="auto"/>
        <w:right w:val="none" w:sz="0" w:space="0" w:color="auto"/>
      </w:divBdr>
    </w:div>
    <w:div w:id="748115171">
      <w:bodyDiv w:val="1"/>
      <w:marLeft w:val="0"/>
      <w:marRight w:val="0"/>
      <w:marTop w:val="0"/>
      <w:marBottom w:val="0"/>
      <w:divBdr>
        <w:top w:val="none" w:sz="0" w:space="0" w:color="auto"/>
        <w:left w:val="none" w:sz="0" w:space="0" w:color="auto"/>
        <w:bottom w:val="none" w:sz="0" w:space="0" w:color="auto"/>
        <w:right w:val="none" w:sz="0" w:space="0" w:color="auto"/>
      </w:divBdr>
    </w:div>
    <w:div w:id="778529223">
      <w:bodyDiv w:val="1"/>
      <w:marLeft w:val="0"/>
      <w:marRight w:val="0"/>
      <w:marTop w:val="0"/>
      <w:marBottom w:val="0"/>
      <w:divBdr>
        <w:top w:val="none" w:sz="0" w:space="0" w:color="auto"/>
        <w:left w:val="none" w:sz="0" w:space="0" w:color="auto"/>
        <w:bottom w:val="none" w:sz="0" w:space="0" w:color="auto"/>
        <w:right w:val="none" w:sz="0" w:space="0" w:color="auto"/>
      </w:divBdr>
    </w:div>
    <w:div w:id="805316564">
      <w:bodyDiv w:val="1"/>
      <w:marLeft w:val="0"/>
      <w:marRight w:val="0"/>
      <w:marTop w:val="0"/>
      <w:marBottom w:val="0"/>
      <w:divBdr>
        <w:top w:val="none" w:sz="0" w:space="0" w:color="auto"/>
        <w:left w:val="none" w:sz="0" w:space="0" w:color="auto"/>
        <w:bottom w:val="none" w:sz="0" w:space="0" w:color="auto"/>
        <w:right w:val="none" w:sz="0" w:space="0" w:color="auto"/>
      </w:divBdr>
    </w:div>
    <w:div w:id="836922430">
      <w:bodyDiv w:val="1"/>
      <w:marLeft w:val="0"/>
      <w:marRight w:val="0"/>
      <w:marTop w:val="0"/>
      <w:marBottom w:val="0"/>
      <w:divBdr>
        <w:top w:val="none" w:sz="0" w:space="0" w:color="auto"/>
        <w:left w:val="none" w:sz="0" w:space="0" w:color="auto"/>
        <w:bottom w:val="none" w:sz="0" w:space="0" w:color="auto"/>
        <w:right w:val="none" w:sz="0" w:space="0" w:color="auto"/>
      </w:divBdr>
    </w:div>
    <w:div w:id="880481163">
      <w:bodyDiv w:val="1"/>
      <w:marLeft w:val="0"/>
      <w:marRight w:val="0"/>
      <w:marTop w:val="0"/>
      <w:marBottom w:val="0"/>
      <w:divBdr>
        <w:top w:val="none" w:sz="0" w:space="0" w:color="auto"/>
        <w:left w:val="none" w:sz="0" w:space="0" w:color="auto"/>
        <w:bottom w:val="none" w:sz="0" w:space="0" w:color="auto"/>
        <w:right w:val="none" w:sz="0" w:space="0" w:color="auto"/>
      </w:divBdr>
    </w:div>
    <w:div w:id="965892211">
      <w:bodyDiv w:val="1"/>
      <w:marLeft w:val="0"/>
      <w:marRight w:val="0"/>
      <w:marTop w:val="0"/>
      <w:marBottom w:val="0"/>
      <w:divBdr>
        <w:top w:val="none" w:sz="0" w:space="0" w:color="auto"/>
        <w:left w:val="none" w:sz="0" w:space="0" w:color="auto"/>
        <w:bottom w:val="none" w:sz="0" w:space="0" w:color="auto"/>
        <w:right w:val="none" w:sz="0" w:space="0" w:color="auto"/>
      </w:divBdr>
    </w:div>
    <w:div w:id="1007564522">
      <w:bodyDiv w:val="1"/>
      <w:marLeft w:val="0"/>
      <w:marRight w:val="0"/>
      <w:marTop w:val="0"/>
      <w:marBottom w:val="0"/>
      <w:divBdr>
        <w:top w:val="none" w:sz="0" w:space="0" w:color="auto"/>
        <w:left w:val="none" w:sz="0" w:space="0" w:color="auto"/>
        <w:bottom w:val="none" w:sz="0" w:space="0" w:color="auto"/>
        <w:right w:val="none" w:sz="0" w:space="0" w:color="auto"/>
      </w:divBdr>
    </w:div>
    <w:div w:id="1047024340">
      <w:bodyDiv w:val="1"/>
      <w:marLeft w:val="0"/>
      <w:marRight w:val="0"/>
      <w:marTop w:val="0"/>
      <w:marBottom w:val="0"/>
      <w:divBdr>
        <w:top w:val="none" w:sz="0" w:space="0" w:color="auto"/>
        <w:left w:val="none" w:sz="0" w:space="0" w:color="auto"/>
        <w:bottom w:val="none" w:sz="0" w:space="0" w:color="auto"/>
        <w:right w:val="none" w:sz="0" w:space="0" w:color="auto"/>
      </w:divBdr>
    </w:div>
    <w:div w:id="1051533564">
      <w:bodyDiv w:val="1"/>
      <w:marLeft w:val="0"/>
      <w:marRight w:val="0"/>
      <w:marTop w:val="0"/>
      <w:marBottom w:val="0"/>
      <w:divBdr>
        <w:top w:val="none" w:sz="0" w:space="0" w:color="auto"/>
        <w:left w:val="none" w:sz="0" w:space="0" w:color="auto"/>
        <w:bottom w:val="none" w:sz="0" w:space="0" w:color="auto"/>
        <w:right w:val="none" w:sz="0" w:space="0" w:color="auto"/>
      </w:divBdr>
    </w:div>
    <w:div w:id="1123840572">
      <w:bodyDiv w:val="1"/>
      <w:marLeft w:val="0"/>
      <w:marRight w:val="0"/>
      <w:marTop w:val="0"/>
      <w:marBottom w:val="0"/>
      <w:divBdr>
        <w:top w:val="none" w:sz="0" w:space="0" w:color="auto"/>
        <w:left w:val="none" w:sz="0" w:space="0" w:color="auto"/>
        <w:bottom w:val="none" w:sz="0" w:space="0" w:color="auto"/>
        <w:right w:val="none" w:sz="0" w:space="0" w:color="auto"/>
      </w:divBdr>
    </w:div>
    <w:div w:id="1142037873">
      <w:bodyDiv w:val="1"/>
      <w:marLeft w:val="0"/>
      <w:marRight w:val="0"/>
      <w:marTop w:val="0"/>
      <w:marBottom w:val="0"/>
      <w:divBdr>
        <w:top w:val="none" w:sz="0" w:space="0" w:color="auto"/>
        <w:left w:val="none" w:sz="0" w:space="0" w:color="auto"/>
        <w:bottom w:val="none" w:sz="0" w:space="0" w:color="auto"/>
        <w:right w:val="none" w:sz="0" w:space="0" w:color="auto"/>
      </w:divBdr>
    </w:div>
    <w:div w:id="1152940852">
      <w:bodyDiv w:val="1"/>
      <w:marLeft w:val="0"/>
      <w:marRight w:val="0"/>
      <w:marTop w:val="0"/>
      <w:marBottom w:val="0"/>
      <w:divBdr>
        <w:top w:val="none" w:sz="0" w:space="0" w:color="auto"/>
        <w:left w:val="none" w:sz="0" w:space="0" w:color="auto"/>
        <w:bottom w:val="none" w:sz="0" w:space="0" w:color="auto"/>
        <w:right w:val="none" w:sz="0" w:space="0" w:color="auto"/>
      </w:divBdr>
    </w:div>
    <w:div w:id="1172643938">
      <w:bodyDiv w:val="1"/>
      <w:marLeft w:val="0"/>
      <w:marRight w:val="0"/>
      <w:marTop w:val="0"/>
      <w:marBottom w:val="0"/>
      <w:divBdr>
        <w:top w:val="none" w:sz="0" w:space="0" w:color="auto"/>
        <w:left w:val="none" w:sz="0" w:space="0" w:color="auto"/>
        <w:bottom w:val="none" w:sz="0" w:space="0" w:color="auto"/>
        <w:right w:val="none" w:sz="0" w:space="0" w:color="auto"/>
      </w:divBdr>
    </w:div>
    <w:div w:id="1172991552">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331056882">
      <w:bodyDiv w:val="1"/>
      <w:marLeft w:val="0"/>
      <w:marRight w:val="0"/>
      <w:marTop w:val="0"/>
      <w:marBottom w:val="0"/>
      <w:divBdr>
        <w:top w:val="none" w:sz="0" w:space="0" w:color="auto"/>
        <w:left w:val="none" w:sz="0" w:space="0" w:color="auto"/>
        <w:bottom w:val="none" w:sz="0" w:space="0" w:color="auto"/>
        <w:right w:val="none" w:sz="0" w:space="0" w:color="auto"/>
      </w:divBdr>
    </w:div>
    <w:div w:id="1339501747">
      <w:bodyDiv w:val="1"/>
      <w:marLeft w:val="0"/>
      <w:marRight w:val="0"/>
      <w:marTop w:val="0"/>
      <w:marBottom w:val="0"/>
      <w:divBdr>
        <w:top w:val="none" w:sz="0" w:space="0" w:color="auto"/>
        <w:left w:val="none" w:sz="0" w:space="0" w:color="auto"/>
        <w:bottom w:val="none" w:sz="0" w:space="0" w:color="auto"/>
        <w:right w:val="none" w:sz="0" w:space="0" w:color="auto"/>
      </w:divBdr>
    </w:div>
    <w:div w:id="1403139576">
      <w:bodyDiv w:val="1"/>
      <w:marLeft w:val="0"/>
      <w:marRight w:val="0"/>
      <w:marTop w:val="0"/>
      <w:marBottom w:val="0"/>
      <w:divBdr>
        <w:top w:val="none" w:sz="0" w:space="0" w:color="auto"/>
        <w:left w:val="none" w:sz="0" w:space="0" w:color="auto"/>
        <w:bottom w:val="none" w:sz="0" w:space="0" w:color="auto"/>
        <w:right w:val="none" w:sz="0" w:space="0" w:color="auto"/>
      </w:divBdr>
    </w:div>
    <w:div w:id="1519588094">
      <w:bodyDiv w:val="1"/>
      <w:marLeft w:val="0"/>
      <w:marRight w:val="0"/>
      <w:marTop w:val="0"/>
      <w:marBottom w:val="0"/>
      <w:divBdr>
        <w:top w:val="none" w:sz="0" w:space="0" w:color="auto"/>
        <w:left w:val="none" w:sz="0" w:space="0" w:color="auto"/>
        <w:bottom w:val="none" w:sz="0" w:space="0" w:color="auto"/>
        <w:right w:val="none" w:sz="0" w:space="0" w:color="auto"/>
      </w:divBdr>
    </w:div>
    <w:div w:id="1521120918">
      <w:bodyDiv w:val="1"/>
      <w:marLeft w:val="0"/>
      <w:marRight w:val="0"/>
      <w:marTop w:val="0"/>
      <w:marBottom w:val="0"/>
      <w:divBdr>
        <w:top w:val="none" w:sz="0" w:space="0" w:color="auto"/>
        <w:left w:val="none" w:sz="0" w:space="0" w:color="auto"/>
        <w:bottom w:val="none" w:sz="0" w:space="0" w:color="auto"/>
        <w:right w:val="none" w:sz="0" w:space="0" w:color="auto"/>
      </w:divBdr>
    </w:div>
    <w:div w:id="1612280624">
      <w:bodyDiv w:val="1"/>
      <w:marLeft w:val="0"/>
      <w:marRight w:val="0"/>
      <w:marTop w:val="0"/>
      <w:marBottom w:val="0"/>
      <w:divBdr>
        <w:top w:val="none" w:sz="0" w:space="0" w:color="auto"/>
        <w:left w:val="none" w:sz="0" w:space="0" w:color="auto"/>
        <w:bottom w:val="none" w:sz="0" w:space="0" w:color="auto"/>
        <w:right w:val="none" w:sz="0" w:space="0" w:color="auto"/>
      </w:divBdr>
    </w:div>
    <w:div w:id="1746370534">
      <w:bodyDiv w:val="1"/>
      <w:marLeft w:val="0"/>
      <w:marRight w:val="0"/>
      <w:marTop w:val="0"/>
      <w:marBottom w:val="0"/>
      <w:divBdr>
        <w:top w:val="none" w:sz="0" w:space="0" w:color="auto"/>
        <w:left w:val="none" w:sz="0" w:space="0" w:color="auto"/>
        <w:bottom w:val="none" w:sz="0" w:space="0" w:color="auto"/>
        <w:right w:val="none" w:sz="0" w:space="0" w:color="auto"/>
      </w:divBdr>
    </w:div>
    <w:div w:id="1828279650">
      <w:bodyDiv w:val="1"/>
      <w:marLeft w:val="0"/>
      <w:marRight w:val="0"/>
      <w:marTop w:val="0"/>
      <w:marBottom w:val="0"/>
      <w:divBdr>
        <w:top w:val="none" w:sz="0" w:space="0" w:color="auto"/>
        <w:left w:val="none" w:sz="0" w:space="0" w:color="auto"/>
        <w:bottom w:val="none" w:sz="0" w:space="0" w:color="auto"/>
        <w:right w:val="none" w:sz="0" w:space="0" w:color="auto"/>
      </w:divBdr>
    </w:div>
    <w:div w:id="1892155995">
      <w:bodyDiv w:val="1"/>
      <w:marLeft w:val="0"/>
      <w:marRight w:val="0"/>
      <w:marTop w:val="0"/>
      <w:marBottom w:val="0"/>
      <w:divBdr>
        <w:top w:val="none" w:sz="0" w:space="0" w:color="auto"/>
        <w:left w:val="none" w:sz="0" w:space="0" w:color="auto"/>
        <w:bottom w:val="none" w:sz="0" w:space="0" w:color="auto"/>
        <w:right w:val="none" w:sz="0" w:space="0" w:color="auto"/>
      </w:divBdr>
    </w:div>
    <w:div w:id="2118521348">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974&amp;utm_source=template-word&amp;utm_medium=content&amp;utm_campaign=Standard+Business+Model+Canvas+Example-word-11974&amp;lpa=Standard+Business+Model+Canvas+Example+word+119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unlevy\Desktop\Old%20smarts\ref1-IC-One-Page-Business-Plan-for-a-Service-Business-10787_WORD.dotx"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C:\Users\bdunlevy\Desktop\Old smarts\ref1-IC-One-Page-Business-Plan-for-a-Service-Business-10787_WORD.dotx</Template>
  <TotalTime>9</TotalTime>
  <Pages>3</Pages>
  <Words>332</Words>
  <Characters>1899</Characters>
  <Application>Microsoft Office Word</Application>
  <DocSecurity>0</DocSecurity>
  <Lines>15</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Dunlevy, Bess</dc:creator>
  <cp:lastModifiedBy>Heather Key</cp:lastModifiedBy>
  <cp:revision>3</cp:revision>
  <dcterms:created xsi:type="dcterms:W3CDTF">2024-02-28T05:16:00Z</dcterms:created>
  <dcterms:modified xsi:type="dcterms:W3CDTF">2024-02-28T20:40:00Z</dcterms:modified>
</cp:coreProperties>
</file>