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BE054" w14:textId="24F036F3" w:rsidR="00BB7758" w:rsidRDefault="00BC3342" w:rsidP="00BC3342">
      <w:pPr>
        <w:spacing w:after="0" w:line="240" w:lineRule="auto"/>
        <w:rPr>
          <w:b/>
          <w:color w:val="595959"/>
          <w:sz w:val="48"/>
          <w:szCs w:val="48"/>
        </w:rPr>
      </w:pPr>
      <w:r>
        <w:rPr>
          <w:noProof/>
        </w:rPr>
        <w:drawing>
          <wp:anchor distT="0" distB="0" distL="0" distR="0" simplePos="0" relativeHeight="251658240" behindDoc="1" locked="0" layoutInCell="1" hidden="0" allowOverlap="1" wp14:anchorId="2F66EDAD" wp14:editId="2A7FE625">
            <wp:simplePos x="0" y="0"/>
            <wp:positionH relativeFrom="column">
              <wp:posOffset>4943475</wp:posOffset>
            </wp:positionH>
            <wp:positionV relativeFrom="paragraph">
              <wp:posOffset>34290</wp:posOffset>
            </wp:positionV>
            <wp:extent cx="2129403" cy="423528"/>
            <wp:effectExtent l="0" t="0" r="0" b="0"/>
            <wp:wrapNone/>
            <wp:docPr id="1" name="image1.png">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image1.png">
                      <a:hlinkClick r:id="rId7"/>
                    </pic:cNvPr>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129403" cy="423528"/>
                    </a:xfrm>
                    <a:prstGeom prst="rect">
                      <a:avLst/>
                    </a:prstGeom>
                    <a:ln/>
                  </pic:spPr>
                </pic:pic>
              </a:graphicData>
            </a:graphic>
            <wp14:sizeRelH relativeFrom="margin">
              <wp14:pctWidth>0</wp14:pctWidth>
            </wp14:sizeRelH>
          </wp:anchor>
        </w:drawing>
      </w:r>
      <w:r>
        <w:rPr>
          <w:b/>
          <w:color w:val="595959"/>
          <w:sz w:val="48"/>
          <w:szCs w:val="48"/>
        </w:rPr>
        <w:t>B</w:t>
      </w:r>
      <w:r w:rsidR="00A87623">
        <w:rPr>
          <w:b/>
          <w:color w:val="595959"/>
          <w:sz w:val="48"/>
          <w:szCs w:val="48"/>
        </w:rPr>
        <w:t>asic</w:t>
      </w:r>
      <w:r>
        <w:rPr>
          <w:b/>
          <w:color w:val="595959"/>
          <w:sz w:val="48"/>
          <w:szCs w:val="48"/>
        </w:rPr>
        <w:t xml:space="preserve"> SWOT A</w:t>
      </w:r>
      <w:r w:rsidR="00A87623">
        <w:rPr>
          <w:b/>
          <w:color w:val="595959"/>
          <w:sz w:val="48"/>
          <w:szCs w:val="48"/>
        </w:rPr>
        <w:t>nalysis</w:t>
      </w:r>
      <w:r>
        <w:rPr>
          <w:b/>
          <w:color w:val="595959"/>
          <w:sz w:val="48"/>
          <w:szCs w:val="48"/>
        </w:rPr>
        <w:t xml:space="preserve"> </w:t>
      </w:r>
      <w:r>
        <w:rPr>
          <w:b/>
          <w:color w:val="595959"/>
          <w:sz w:val="48"/>
          <w:szCs w:val="48"/>
        </w:rPr>
        <w:br/>
        <w:t>M</w:t>
      </w:r>
      <w:r w:rsidR="00A87623">
        <w:rPr>
          <w:b/>
          <w:color w:val="595959"/>
          <w:sz w:val="48"/>
          <w:szCs w:val="48"/>
        </w:rPr>
        <w:t>arketing Template</w:t>
      </w:r>
      <w:r>
        <w:rPr>
          <w:b/>
          <w:color w:val="595959"/>
          <w:sz w:val="48"/>
          <w:szCs w:val="48"/>
        </w:rPr>
        <w:t xml:space="preserve"> </w:t>
      </w:r>
      <w:bookmarkStart w:id="0" w:name="_gjdgxs" w:colFirst="0" w:colLast="0"/>
      <w:bookmarkEnd w:id="0"/>
    </w:p>
    <w:p w14:paraId="676ABD5C" w14:textId="77777777" w:rsidR="00BC3342" w:rsidRPr="00BC3342" w:rsidRDefault="00BC3342" w:rsidP="00BC3342">
      <w:pPr>
        <w:spacing w:after="0" w:line="240" w:lineRule="auto"/>
        <w:rPr>
          <w:b/>
          <w:color w:val="595959"/>
        </w:rPr>
      </w:pPr>
    </w:p>
    <w:tbl>
      <w:tblPr>
        <w:tblW w:w="11120" w:type="dxa"/>
        <w:tblBorders>
          <w:bottom w:val="single" w:sz="2" w:space="0" w:color="D9D9D9" w:themeColor="background1" w:themeShade="D9"/>
        </w:tblBorders>
        <w:tblLook w:val="04A0" w:firstRow="1" w:lastRow="0" w:firstColumn="1" w:lastColumn="0" w:noHBand="0" w:noVBand="1"/>
      </w:tblPr>
      <w:tblGrid>
        <w:gridCol w:w="1890"/>
        <w:gridCol w:w="9230"/>
      </w:tblGrid>
      <w:tr w:rsidR="00BC3342" w:rsidRPr="00BC3342" w14:paraId="7E4AE1A6" w14:textId="77777777" w:rsidTr="00DC07F1">
        <w:trPr>
          <w:trHeight w:val="576"/>
        </w:trPr>
        <w:tc>
          <w:tcPr>
            <w:tcW w:w="1890" w:type="dxa"/>
            <w:shd w:val="clear" w:color="000000" w:fill="FFFFFF"/>
            <w:noWrap/>
            <w:hideMark/>
          </w:tcPr>
          <w:p w14:paraId="43694A15" w14:textId="77777777" w:rsidR="00BC3342" w:rsidRPr="00BC3342" w:rsidRDefault="00BC3342" w:rsidP="00792994">
            <w:pPr>
              <w:spacing w:after="0" w:line="240" w:lineRule="auto"/>
              <w:rPr>
                <w:rFonts w:eastAsia="Times New Roman" w:cs="Calibri"/>
                <w:color w:val="595959"/>
              </w:rPr>
            </w:pPr>
            <w:r w:rsidRPr="00BC3342">
              <w:rPr>
                <w:rFonts w:eastAsia="Times New Roman" w:cs="Calibri"/>
                <w:color w:val="262626" w:themeColor="text1" w:themeTint="D9"/>
                <w:sz w:val="18"/>
                <w:szCs w:val="18"/>
              </w:rPr>
              <w:t xml:space="preserve">SWOT ANALYSIS CONDUCTED FOR: </w:t>
            </w:r>
          </w:p>
        </w:tc>
        <w:tc>
          <w:tcPr>
            <w:tcW w:w="9230" w:type="dxa"/>
            <w:shd w:val="clear" w:color="000000" w:fill="FFFFFF"/>
            <w:noWrap/>
            <w:hideMark/>
          </w:tcPr>
          <w:p w14:paraId="2DB11A4E" w14:textId="75D6C5BD" w:rsidR="00BC3342" w:rsidRPr="00BC3342" w:rsidRDefault="00BC3342" w:rsidP="00DB1CCF">
            <w:pPr>
              <w:spacing w:after="0" w:line="240" w:lineRule="auto"/>
              <w:rPr>
                <w:rFonts w:eastAsia="Times New Roman" w:cs="Calibri"/>
                <w:color w:val="595959"/>
                <w:sz w:val="40"/>
                <w:szCs w:val="40"/>
              </w:rPr>
            </w:pPr>
          </w:p>
        </w:tc>
      </w:tr>
    </w:tbl>
    <w:p w14:paraId="2689EB7B" w14:textId="77777777" w:rsidR="00BB7758" w:rsidRPr="00AB0042" w:rsidRDefault="00BB7758" w:rsidP="00BC3342">
      <w:pPr>
        <w:spacing w:after="0" w:line="240" w:lineRule="auto"/>
        <w:rPr>
          <w:bCs/>
          <w:color w:val="595959"/>
          <w:sz w:val="13"/>
          <w:szCs w:val="13"/>
        </w:rPr>
      </w:pPr>
      <w:bookmarkStart w:id="1" w:name="_30j0zll" w:colFirst="0" w:colLast="0"/>
      <w:bookmarkEnd w:id="1"/>
    </w:p>
    <w:tbl>
      <w:tblPr>
        <w:tblW w:w="11160" w:type="dxa"/>
        <w:tblCellMar>
          <w:left w:w="0" w:type="dxa"/>
          <w:right w:w="0" w:type="dxa"/>
        </w:tblCellMar>
        <w:tblLook w:val="04A0" w:firstRow="1" w:lastRow="0" w:firstColumn="1" w:lastColumn="0" w:noHBand="0" w:noVBand="1"/>
      </w:tblPr>
      <w:tblGrid>
        <w:gridCol w:w="5472"/>
        <w:gridCol w:w="237"/>
        <w:gridCol w:w="5488"/>
      </w:tblGrid>
      <w:tr w:rsidR="00BC3342" w:rsidRPr="00BC3342" w14:paraId="7A1A443A" w14:textId="77777777" w:rsidTr="00AB0042">
        <w:trPr>
          <w:trHeight w:val="432"/>
        </w:trPr>
        <w:tc>
          <w:tcPr>
            <w:tcW w:w="11160" w:type="dxa"/>
            <w:gridSpan w:val="3"/>
            <w:tcBorders>
              <w:top w:val="nil"/>
              <w:left w:val="nil"/>
              <w:bottom w:val="nil"/>
              <w:right w:val="nil"/>
            </w:tcBorders>
            <w:shd w:val="clear" w:color="000000" w:fill="FFFFFF"/>
            <w:noWrap/>
            <w:vAlign w:val="center"/>
            <w:hideMark/>
          </w:tcPr>
          <w:p w14:paraId="3752AF42" w14:textId="77777777" w:rsidR="00BC3342" w:rsidRPr="00BC3342" w:rsidRDefault="00BC3342" w:rsidP="00DC07F1">
            <w:pPr>
              <w:spacing w:after="0" w:line="240" w:lineRule="auto"/>
              <w:jc w:val="center"/>
              <w:rPr>
                <w:rFonts w:eastAsia="Times New Roman" w:cs="Calibri"/>
                <w:color w:val="595959"/>
                <w:sz w:val="44"/>
                <w:szCs w:val="44"/>
              </w:rPr>
            </w:pPr>
            <w:r w:rsidRPr="00BC3342">
              <w:rPr>
                <w:rFonts w:eastAsia="Times New Roman" w:cs="Calibri"/>
                <w:color w:val="595959"/>
                <w:sz w:val="40"/>
                <w:szCs w:val="40"/>
              </w:rPr>
              <w:t>INTERNAL FACTORS</w:t>
            </w:r>
          </w:p>
        </w:tc>
      </w:tr>
      <w:tr w:rsidR="00BC3342" w:rsidRPr="00BC3342" w14:paraId="0E496341" w14:textId="77777777" w:rsidTr="00DB1CCF">
        <w:trPr>
          <w:trHeight w:val="576"/>
        </w:trPr>
        <w:tc>
          <w:tcPr>
            <w:tcW w:w="5472" w:type="dxa"/>
            <w:tcBorders>
              <w:top w:val="single" w:sz="4" w:space="0" w:color="BFBFBF"/>
              <w:left w:val="single" w:sz="4" w:space="0" w:color="BFBFBF"/>
              <w:bottom w:val="nil"/>
              <w:right w:val="single" w:sz="4" w:space="0" w:color="BFBFBF"/>
            </w:tcBorders>
            <w:shd w:val="clear" w:color="000000" w:fill="FBB12B"/>
            <w:noWrap/>
            <w:vAlign w:val="center"/>
            <w:hideMark/>
          </w:tcPr>
          <w:p w14:paraId="5CB854C9" w14:textId="667E47FB" w:rsidR="00BC3342" w:rsidRPr="00BC3342" w:rsidRDefault="00BC3342" w:rsidP="00BC3342">
            <w:pPr>
              <w:spacing w:after="0" w:line="240" w:lineRule="auto"/>
              <w:jc w:val="center"/>
              <w:rPr>
                <w:rFonts w:eastAsia="Times New Roman" w:cs="Calibri"/>
                <w:color w:val="000000"/>
                <w:sz w:val="36"/>
                <w:szCs w:val="36"/>
              </w:rPr>
            </w:pPr>
            <w:r w:rsidRPr="00BC3342">
              <w:rPr>
                <w:rFonts w:eastAsia="Times New Roman" w:cs="Calibri"/>
                <w:color w:val="000000"/>
                <w:sz w:val="36"/>
                <w:szCs w:val="36"/>
              </w:rPr>
              <w:t>STRENGTHS</w:t>
            </w:r>
            <w:r w:rsidRPr="00BC3342">
              <w:rPr>
                <w:rFonts w:eastAsia="Times New Roman" w:cs="Calibri"/>
                <w:color w:val="000000"/>
                <w:sz w:val="60"/>
                <w:szCs w:val="60"/>
              </w:rPr>
              <w:t xml:space="preserve"> </w:t>
            </w:r>
            <w:r w:rsidRPr="00BC3342">
              <w:rPr>
                <w:rFonts w:eastAsia="Times New Roman" w:cs="Calibri"/>
                <w:color w:val="000000"/>
                <w:sz w:val="36"/>
                <w:szCs w:val="36"/>
              </w:rPr>
              <w:t>+</w:t>
            </w:r>
          </w:p>
        </w:tc>
        <w:tc>
          <w:tcPr>
            <w:tcW w:w="200" w:type="dxa"/>
            <w:tcBorders>
              <w:top w:val="nil"/>
              <w:left w:val="nil"/>
              <w:bottom w:val="nil"/>
              <w:right w:val="nil"/>
            </w:tcBorders>
            <w:shd w:val="clear" w:color="000000" w:fill="FFFFFF"/>
            <w:noWrap/>
            <w:hideMark/>
          </w:tcPr>
          <w:p w14:paraId="5A351C2E" w14:textId="77777777" w:rsidR="00BC3342" w:rsidRPr="00DB1CCF" w:rsidRDefault="00BC3342" w:rsidP="00BC3342">
            <w:pPr>
              <w:spacing w:after="0" w:line="240" w:lineRule="auto"/>
              <w:rPr>
                <w:rFonts w:eastAsia="Times New Roman" w:cs="Calibri"/>
                <w:color w:val="000000"/>
                <w:sz w:val="36"/>
                <w:szCs w:val="36"/>
              </w:rPr>
            </w:pPr>
            <w:r w:rsidRPr="00BC3342">
              <w:rPr>
                <w:rFonts w:eastAsia="Times New Roman" w:cs="Calibri"/>
                <w:color w:val="000000"/>
                <w:sz w:val="36"/>
                <w:szCs w:val="36"/>
              </w:rPr>
              <w:t> </w:t>
            </w:r>
          </w:p>
          <w:p w14:paraId="26999CA1" w14:textId="77777777" w:rsidR="00DB1CCF" w:rsidRPr="00BC3342" w:rsidRDefault="00DB1CCF" w:rsidP="00BC3342">
            <w:pPr>
              <w:spacing w:after="0" w:line="240" w:lineRule="auto"/>
              <w:rPr>
                <w:rFonts w:eastAsia="Times New Roman" w:cs="Calibri"/>
                <w:color w:val="000000"/>
                <w:sz w:val="36"/>
                <w:szCs w:val="36"/>
              </w:rPr>
            </w:pPr>
          </w:p>
        </w:tc>
        <w:tc>
          <w:tcPr>
            <w:tcW w:w="5488" w:type="dxa"/>
            <w:tcBorders>
              <w:top w:val="single" w:sz="4" w:space="0" w:color="BFBFBF"/>
              <w:left w:val="single" w:sz="4" w:space="0" w:color="BFBFBF"/>
              <w:bottom w:val="nil"/>
              <w:right w:val="single" w:sz="4" w:space="0" w:color="BFBFBF"/>
            </w:tcBorders>
            <w:shd w:val="clear" w:color="000000" w:fill="FB682C"/>
            <w:noWrap/>
            <w:vAlign w:val="center"/>
            <w:hideMark/>
          </w:tcPr>
          <w:p w14:paraId="6E1A9EC2" w14:textId="78989ABD" w:rsidR="00BC3342" w:rsidRPr="00BC3342" w:rsidRDefault="00BC3342" w:rsidP="00BC3342">
            <w:pPr>
              <w:spacing w:after="0" w:line="240" w:lineRule="auto"/>
              <w:jc w:val="center"/>
              <w:rPr>
                <w:rFonts w:eastAsia="Times New Roman" w:cs="Calibri"/>
                <w:color w:val="000000"/>
                <w:sz w:val="36"/>
                <w:szCs w:val="36"/>
              </w:rPr>
            </w:pPr>
            <w:r w:rsidRPr="00BC3342">
              <w:rPr>
                <w:rFonts w:eastAsia="Times New Roman" w:cs="Calibri"/>
                <w:color w:val="000000"/>
                <w:sz w:val="36"/>
                <w:szCs w:val="36"/>
              </w:rPr>
              <w:t>WEAKNESSES</w:t>
            </w:r>
            <w:r w:rsidR="00DB1CCF" w:rsidRPr="00BC3342">
              <w:rPr>
                <w:rFonts w:eastAsia="Times New Roman" w:cs="Calibri"/>
                <w:color w:val="000000"/>
                <w:sz w:val="60"/>
                <w:szCs w:val="60"/>
              </w:rPr>
              <w:t xml:space="preserve"> </w:t>
            </w:r>
            <w:r w:rsidRPr="00BC3342">
              <w:rPr>
                <w:rFonts w:eastAsia="Times New Roman" w:cs="Calibri"/>
                <w:color w:val="000000"/>
                <w:sz w:val="36"/>
                <w:szCs w:val="36"/>
              </w:rPr>
              <w:t>–</w:t>
            </w:r>
          </w:p>
        </w:tc>
      </w:tr>
      <w:tr w:rsidR="00DB1CCF" w:rsidRPr="00BC3342" w14:paraId="32398B6C" w14:textId="77777777" w:rsidTr="00AB0042">
        <w:trPr>
          <w:trHeight w:val="1008"/>
        </w:trPr>
        <w:tc>
          <w:tcPr>
            <w:tcW w:w="5472" w:type="dxa"/>
            <w:tcBorders>
              <w:top w:val="nil"/>
              <w:left w:val="single" w:sz="4" w:space="0" w:color="BFBFBF"/>
              <w:bottom w:val="nil"/>
              <w:right w:val="single" w:sz="4" w:space="0" w:color="BFBFBF"/>
            </w:tcBorders>
            <w:shd w:val="clear" w:color="000000" w:fill="FBF2EA"/>
            <w:tcMar>
              <w:top w:w="144" w:type="dxa"/>
              <w:left w:w="115" w:type="dxa"/>
              <w:right w:w="72" w:type="dxa"/>
            </w:tcMar>
            <w:hideMark/>
          </w:tcPr>
          <w:p w14:paraId="307161F2" w14:textId="5F99BC3C" w:rsidR="00BC3342" w:rsidRPr="00AB0042" w:rsidRDefault="00BC3342" w:rsidP="00DB1CCF">
            <w:pPr>
              <w:spacing w:after="0" w:line="240" w:lineRule="auto"/>
              <w:rPr>
                <w:rFonts w:eastAsia="Times New Roman" w:cs="Calibri"/>
                <w:color w:val="262626"/>
                <w:sz w:val="18"/>
                <w:szCs w:val="18"/>
              </w:rPr>
            </w:pPr>
            <w:r w:rsidRPr="00AB0042">
              <w:rPr>
                <w:rFonts w:eastAsia="Times New Roman" w:cs="Calibri"/>
                <w:color w:val="404040" w:themeColor="text1" w:themeTint="BF"/>
                <w:sz w:val="18"/>
                <w:szCs w:val="18"/>
              </w:rPr>
              <w:t xml:space="preserve">In the </w:t>
            </w:r>
            <w:r w:rsidRPr="00AB0042">
              <w:rPr>
                <w:rFonts w:eastAsia="Times New Roman" w:cs="Calibri"/>
                <w:i/>
                <w:iCs/>
                <w:color w:val="404040" w:themeColor="text1" w:themeTint="BF"/>
                <w:sz w:val="18"/>
                <w:szCs w:val="18"/>
              </w:rPr>
              <w:t>Strengths</w:t>
            </w:r>
            <w:r w:rsidRPr="00AB0042">
              <w:rPr>
                <w:rFonts w:eastAsia="Times New Roman" w:cs="Calibri"/>
                <w:color w:val="404040" w:themeColor="text1" w:themeTint="BF"/>
                <w:sz w:val="18"/>
                <w:szCs w:val="18"/>
              </w:rPr>
              <w:t xml:space="preserve"> section of a marketing SWOT template, one should identify and list the unique advantages and core competencies of the company in the context of the market and competitors.</w:t>
            </w:r>
          </w:p>
        </w:tc>
        <w:tc>
          <w:tcPr>
            <w:tcW w:w="200" w:type="dxa"/>
            <w:tcBorders>
              <w:top w:val="nil"/>
              <w:left w:val="nil"/>
              <w:bottom w:val="nil"/>
              <w:right w:val="nil"/>
            </w:tcBorders>
            <w:shd w:val="clear" w:color="000000" w:fill="FFFFFF"/>
            <w:noWrap/>
            <w:hideMark/>
          </w:tcPr>
          <w:p w14:paraId="08C756A3" w14:textId="77777777" w:rsidR="00BC3342" w:rsidRPr="00AB0042" w:rsidRDefault="00BC3342" w:rsidP="00DB1CCF">
            <w:pPr>
              <w:spacing w:after="0" w:line="240" w:lineRule="auto"/>
              <w:rPr>
                <w:rFonts w:eastAsia="Times New Roman" w:cs="Calibri"/>
                <w:color w:val="000000"/>
                <w:sz w:val="18"/>
                <w:szCs w:val="18"/>
              </w:rPr>
            </w:pPr>
            <w:r w:rsidRPr="00AB0042">
              <w:rPr>
                <w:rFonts w:eastAsia="Times New Roman" w:cs="Calibri"/>
                <w:color w:val="000000"/>
                <w:sz w:val="18"/>
                <w:szCs w:val="18"/>
              </w:rPr>
              <w:t> </w:t>
            </w:r>
          </w:p>
        </w:tc>
        <w:tc>
          <w:tcPr>
            <w:tcW w:w="5488" w:type="dxa"/>
            <w:tcBorders>
              <w:top w:val="nil"/>
              <w:left w:val="single" w:sz="4" w:space="0" w:color="BFBFBF"/>
              <w:bottom w:val="nil"/>
              <w:right w:val="single" w:sz="4" w:space="0" w:color="BFBFBF"/>
            </w:tcBorders>
            <w:shd w:val="clear" w:color="000000" w:fill="FBEDE0"/>
            <w:tcMar>
              <w:top w:w="144" w:type="dxa"/>
              <w:left w:w="115" w:type="dxa"/>
              <w:right w:w="72" w:type="dxa"/>
            </w:tcMar>
            <w:hideMark/>
          </w:tcPr>
          <w:p w14:paraId="625356E5" w14:textId="05E33A58" w:rsidR="00BC3342" w:rsidRPr="00AB0042" w:rsidRDefault="00DB1CCF" w:rsidP="00DB1CCF">
            <w:pPr>
              <w:spacing w:after="0" w:line="240" w:lineRule="auto"/>
              <w:rPr>
                <w:sz w:val="18"/>
                <w:szCs w:val="18"/>
              </w:rPr>
            </w:pPr>
            <w:r w:rsidRPr="00AB0042">
              <w:rPr>
                <w:color w:val="404040" w:themeColor="text1" w:themeTint="BF"/>
                <w:sz w:val="18"/>
                <w:szCs w:val="18"/>
              </w:rPr>
              <w:t xml:space="preserve">In the </w:t>
            </w:r>
            <w:r w:rsidRPr="00AB0042">
              <w:rPr>
                <w:i/>
                <w:iCs/>
                <w:color w:val="404040" w:themeColor="text1" w:themeTint="BF"/>
                <w:sz w:val="18"/>
                <w:szCs w:val="18"/>
              </w:rPr>
              <w:t>Weaknesses</w:t>
            </w:r>
            <w:r w:rsidRPr="00AB0042">
              <w:rPr>
                <w:color w:val="404040" w:themeColor="text1" w:themeTint="BF"/>
                <w:sz w:val="18"/>
                <w:szCs w:val="18"/>
              </w:rPr>
              <w:t xml:space="preserve"> section of a marketing SWOT template, one should pinpoint and detail the internal vulnerabilities or areas </w:t>
            </w:r>
            <w:r w:rsidR="007F0C8A" w:rsidRPr="00AB0042">
              <w:rPr>
                <w:color w:val="404040" w:themeColor="text1" w:themeTint="BF"/>
                <w:sz w:val="18"/>
                <w:szCs w:val="18"/>
              </w:rPr>
              <w:t xml:space="preserve">in need of improvement </w:t>
            </w:r>
            <w:r w:rsidRPr="00AB0042">
              <w:rPr>
                <w:color w:val="404040" w:themeColor="text1" w:themeTint="BF"/>
                <w:sz w:val="18"/>
                <w:szCs w:val="18"/>
              </w:rPr>
              <w:t>that might impede the company's growth or performance in the market.</w:t>
            </w:r>
          </w:p>
        </w:tc>
      </w:tr>
      <w:tr w:rsidR="00DB1CCF" w:rsidRPr="00BC3342" w14:paraId="01D76C9A" w14:textId="77777777" w:rsidTr="00A87623">
        <w:trPr>
          <w:trHeight w:val="2835"/>
        </w:trPr>
        <w:tc>
          <w:tcPr>
            <w:tcW w:w="5472"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tcPr>
          <w:p w14:paraId="64A68E37" w14:textId="36DD2308" w:rsidR="00BC3342" w:rsidRPr="006822FD" w:rsidRDefault="00BC3342" w:rsidP="00DB1CCF">
            <w:pPr>
              <w:spacing w:afterLines="60" w:after="144" w:line="240" w:lineRule="auto"/>
              <w:ind w:left="158"/>
              <w:rPr>
                <w:rFonts w:eastAsia="Times New Roman" w:cs="Calibri"/>
                <w:color w:val="000000"/>
              </w:rPr>
            </w:pPr>
          </w:p>
        </w:tc>
        <w:tc>
          <w:tcPr>
            <w:tcW w:w="200" w:type="dxa"/>
            <w:tcBorders>
              <w:top w:val="nil"/>
              <w:left w:val="nil"/>
              <w:bottom w:val="nil"/>
              <w:right w:val="nil"/>
            </w:tcBorders>
            <w:shd w:val="clear" w:color="000000" w:fill="FFFFFF"/>
            <w:noWrap/>
          </w:tcPr>
          <w:p w14:paraId="64AAC7F8" w14:textId="32DF2D64" w:rsidR="00BC3342" w:rsidRPr="006822FD" w:rsidRDefault="00BC3342" w:rsidP="00DB1CCF">
            <w:pPr>
              <w:spacing w:after="0" w:line="240" w:lineRule="auto"/>
              <w:rPr>
                <w:rFonts w:eastAsia="Times New Roman" w:cs="Calibri"/>
                <w:color w:val="000000"/>
              </w:rPr>
            </w:pPr>
          </w:p>
        </w:tc>
        <w:tc>
          <w:tcPr>
            <w:tcW w:w="5488"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tcPr>
          <w:p w14:paraId="06C655D4" w14:textId="3CA8CD77" w:rsidR="00BC3342" w:rsidRPr="006822FD" w:rsidRDefault="00BC3342" w:rsidP="00CE527A">
            <w:pPr>
              <w:spacing w:afterLines="60" w:after="144" w:line="240" w:lineRule="auto"/>
              <w:ind w:left="158" w:right="102"/>
              <w:rPr>
                <w:rFonts w:eastAsia="Times New Roman" w:cs="Calibri"/>
                <w:color w:val="000000"/>
              </w:rPr>
            </w:pPr>
          </w:p>
        </w:tc>
      </w:tr>
      <w:tr w:rsidR="00BC3342" w:rsidRPr="00BC3342" w14:paraId="4736BB30" w14:textId="77777777" w:rsidTr="00AB0042">
        <w:trPr>
          <w:trHeight w:val="432"/>
        </w:trPr>
        <w:tc>
          <w:tcPr>
            <w:tcW w:w="11160" w:type="dxa"/>
            <w:gridSpan w:val="3"/>
            <w:tcBorders>
              <w:top w:val="nil"/>
              <w:left w:val="nil"/>
              <w:bottom w:val="nil"/>
              <w:right w:val="nil"/>
            </w:tcBorders>
            <w:shd w:val="clear" w:color="000000" w:fill="FFFFFF"/>
            <w:noWrap/>
            <w:tcMar>
              <w:top w:w="115" w:type="dxa"/>
            </w:tcMar>
            <w:vAlign w:val="bottom"/>
            <w:hideMark/>
          </w:tcPr>
          <w:p w14:paraId="6563F83A" w14:textId="77777777" w:rsidR="00BC3342" w:rsidRPr="00BC3342" w:rsidRDefault="00BC3342" w:rsidP="00AB0042">
            <w:pPr>
              <w:spacing w:after="0" w:line="240" w:lineRule="auto"/>
              <w:jc w:val="center"/>
              <w:rPr>
                <w:rFonts w:eastAsia="Times New Roman" w:cs="Calibri"/>
                <w:color w:val="595959"/>
                <w:sz w:val="40"/>
                <w:szCs w:val="40"/>
              </w:rPr>
            </w:pPr>
            <w:r w:rsidRPr="00BC3342">
              <w:rPr>
                <w:rFonts w:eastAsia="Times New Roman" w:cs="Calibri"/>
                <w:color w:val="595959"/>
                <w:sz w:val="40"/>
                <w:szCs w:val="40"/>
              </w:rPr>
              <w:t>EXTERNAL FACTORS</w:t>
            </w:r>
          </w:p>
        </w:tc>
      </w:tr>
      <w:tr w:rsidR="00BC3342" w:rsidRPr="00BC3342" w14:paraId="4CABA17A" w14:textId="77777777" w:rsidTr="00DB1CCF">
        <w:trPr>
          <w:trHeight w:val="576"/>
        </w:trPr>
        <w:tc>
          <w:tcPr>
            <w:tcW w:w="5472" w:type="dxa"/>
            <w:tcBorders>
              <w:top w:val="single" w:sz="4" w:space="0" w:color="BFBFBF"/>
              <w:left w:val="single" w:sz="4" w:space="0" w:color="BFBFBF"/>
              <w:bottom w:val="nil"/>
              <w:right w:val="single" w:sz="4" w:space="0" w:color="BFBFBF"/>
            </w:tcBorders>
            <w:shd w:val="clear" w:color="000000" w:fill="D1EDF2"/>
            <w:noWrap/>
            <w:vAlign w:val="center"/>
            <w:hideMark/>
          </w:tcPr>
          <w:p w14:paraId="19B7EC6B" w14:textId="391747DB" w:rsidR="00BC3342" w:rsidRPr="00BC3342" w:rsidRDefault="00BC3342" w:rsidP="00BC3342">
            <w:pPr>
              <w:spacing w:after="0" w:line="240" w:lineRule="auto"/>
              <w:jc w:val="center"/>
              <w:rPr>
                <w:rFonts w:eastAsia="Times New Roman" w:cs="Calibri"/>
                <w:color w:val="000000"/>
                <w:sz w:val="36"/>
                <w:szCs w:val="36"/>
              </w:rPr>
            </w:pPr>
            <w:r w:rsidRPr="00BC3342">
              <w:rPr>
                <w:rFonts w:eastAsia="Times New Roman" w:cs="Calibri"/>
                <w:color w:val="000000"/>
                <w:sz w:val="36"/>
                <w:szCs w:val="36"/>
              </w:rPr>
              <w:t>OPPORTUNITIES</w:t>
            </w:r>
            <w:r w:rsidR="00DB1CCF" w:rsidRPr="00BC3342">
              <w:rPr>
                <w:rFonts w:eastAsia="Times New Roman" w:cs="Calibri"/>
                <w:color w:val="000000"/>
                <w:sz w:val="60"/>
                <w:szCs w:val="60"/>
              </w:rPr>
              <w:t xml:space="preserve"> </w:t>
            </w:r>
            <w:r w:rsidRPr="00BC3342">
              <w:rPr>
                <w:rFonts w:eastAsia="Times New Roman" w:cs="Calibri"/>
                <w:color w:val="000000"/>
                <w:sz w:val="36"/>
                <w:szCs w:val="36"/>
              </w:rPr>
              <w:t>+</w:t>
            </w:r>
          </w:p>
        </w:tc>
        <w:tc>
          <w:tcPr>
            <w:tcW w:w="200" w:type="dxa"/>
            <w:tcBorders>
              <w:top w:val="nil"/>
              <w:left w:val="nil"/>
              <w:bottom w:val="nil"/>
              <w:right w:val="nil"/>
            </w:tcBorders>
            <w:shd w:val="clear" w:color="000000" w:fill="FFFFFF"/>
            <w:noWrap/>
            <w:hideMark/>
          </w:tcPr>
          <w:p w14:paraId="3FF57F64" w14:textId="77777777" w:rsidR="00BC3342" w:rsidRPr="00BC3342" w:rsidRDefault="00BC3342" w:rsidP="00BC3342">
            <w:pPr>
              <w:spacing w:after="0" w:line="240" w:lineRule="auto"/>
              <w:rPr>
                <w:rFonts w:eastAsia="Times New Roman" w:cs="Calibri"/>
                <w:color w:val="000000"/>
                <w:sz w:val="36"/>
                <w:szCs w:val="36"/>
              </w:rPr>
            </w:pPr>
            <w:r w:rsidRPr="00BC3342">
              <w:rPr>
                <w:rFonts w:eastAsia="Times New Roman" w:cs="Calibri"/>
                <w:color w:val="000000"/>
                <w:sz w:val="36"/>
                <w:szCs w:val="36"/>
              </w:rPr>
              <w:t> </w:t>
            </w:r>
          </w:p>
        </w:tc>
        <w:tc>
          <w:tcPr>
            <w:tcW w:w="5488" w:type="dxa"/>
            <w:tcBorders>
              <w:top w:val="single" w:sz="4" w:space="0" w:color="BFBFBF"/>
              <w:left w:val="single" w:sz="4" w:space="0" w:color="BFBFBF"/>
              <w:bottom w:val="nil"/>
              <w:right w:val="single" w:sz="4" w:space="0" w:color="BFBFBF"/>
            </w:tcBorders>
            <w:shd w:val="clear" w:color="000000" w:fill="BCCDE0"/>
            <w:noWrap/>
            <w:vAlign w:val="center"/>
            <w:hideMark/>
          </w:tcPr>
          <w:p w14:paraId="4824F3D9" w14:textId="368EDEE7" w:rsidR="00BC3342" w:rsidRPr="00BC3342" w:rsidRDefault="00BC3342" w:rsidP="00BC3342">
            <w:pPr>
              <w:spacing w:after="0" w:line="240" w:lineRule="auto"/>
              <w:jc w:val="center"/>
              <w:rPr>
                <w:rFonts w:eastAsia="Times New Roman" w:cs="Calibri"/>
                <w:color w:val="000000"/>
                <w:sz w:val="36"/>
                <w:szCs w:val="36"/>
              </w:rPr>
            </w:pPr>
            <w:r w:rsidRPr="00BC3342">
              <w:rPr>
                <w:rFonts w:eastAsia="Times New Roman" w:cs="Calibri"/>
                <w:color w:val="000000"/>
                <w:sz w:val="36"/>
                <w:szCs w:val="36"/>
              </w:rPr>
              <w:t>THREATS</w:t>
            </w:r>
            <w:r w:rsidR="00DB1CCF" w:rsidRPr="00BC3342">
              <w:rPr>
                <w:rFonts w:eastAsia="Times New Roman" w:cs="Calibri"/>
                <w:color w:val="000000"/>
                <w:sz w:val="60"/>
                <w:szCs w:val="60"/>
              </w:rPr>
              <w:t xml:space="preserve"> </w:t>
            </w:r>
            <w:r w:rsidRPr="00BC3342">
              <w:rPr>
                <w:rFonts w:eastAsia="Times New Roman" w:cs="Calibri"/>
                <w:color w:val="000000"/>
                <w:sz w:val="36"/>
                <w:szCs w:val="36"/>
              </w:rPr>
              <w:t>–</w:t>
            </w:r>
          </w:p>
        </w:tc>
      </w:tr>
      <w:tr w:rsidR="00BC3342" w:rsidRPr="00BC3342" w14:paraId="00728755" w14:textId="77777777" w:rsidTr="00AB0042">
        <w:trPr>
          <w:trHeight w:val="1224"/>
        </w:trPr>
        <w:tc>
          <w:tcPr>
            <w:tcW w:w="5472" w:type="dxa"/>
            <w:tcBorders>
              <w:top w:val="nil"/>
              <w:left w:val="single" w:sz="4" w:space="0" w:color="BFBFBF"/>
              <w:bottom w:val="nil"/>
              <w:right w:val="single" w:sz="4" w:space="0" w:color="BFBFBF"/>
            </w:tcBorders>
            <w:shd w:val="clear" w:color="000000" w:fill="EDFBFC"/>
            <w:tcMar>
              <w:top w:w="144" w:type="dxa"/>
              <w:left w:w="115" w:type="dxa"/>
              <w:right w:w="72" w:type="dxa"/>
            </w:tcMar>
            <w:hideMark/>
          </w:tcPr>
          <w:p w14:paraId="6F5E9065" w14:textId="7216DC4C" w:rsidR="00BC3342" w:rsidRPr="00AB0042" w:rsidRDefault="00CE527A" w:rsidP="00CE527A">
            <w:pPr>
              <w:spacing w:line="276" w:lineRule="auto"/>
              <w:rPr>
                <w:color w:val="666666"/>
                <w:sz w:val="18"/>
                <w:szCs w:val="18"/>
              </w:rPr>
            </w:pPr>
            <w:r w:rsidRPr="00AB0042">
              <w:rPr>
                <w:color w:val="262626" w:themeColor="text1" w:themeTint="D9"/>
                <w:sz w:val="18"/>
                <w:szCs w:val="18"/>
              </w:rPr>
              <w:t xml:space="preserve">In the </w:t>
            </w:r>
            <w:r w:rsidRPr="00AB0042">
              <w:rPr>
                <w:i/>
                <w:iCs/>
                <w:color w:val="262626" w:themeColor="text1" w:themeTint="D9"/>
                <w:sz w:val="18"/>
                <w:szCs w:val="18"/>
              </w:rPr>
              <w:t>Opportunities</w:t>
            </w:r>
            <w:r w:rsidRPr="00AB0042">
              <w:rPr>
                <w:color w:val="262626" w:themeColor="text1" w:themeTint="D9"/>
                <w:sz w:val="18"/>
                <w:szCs w:val="18"/>
              </w:rPr>
              <w:t xml:space="preserve"> section of a marketing SWOT template, one should identify external factors or trends that the company can capitalize on for growth, market expansion, or increased revenue.</w:t>
            </w:r>
          </w:p>
        </w:tc>
        <w:tc>
          <w:tcPr>
            <w:tcW w:w="200" w:type="dxa"/>
            <w:tcBorders>
              <w:top w:val="nil"/>
              <w:left w:val="nil"/>
              <w:bottom w:val="nil"/>
              <w:right w:val="nil"/>
            </w:tcBorders>
            <w:shd w:val="clear" w:color="000000" w:fill="FFFFFF"/>
            <w:noWrap/>
            <w:tcMar>
              <w:top w:w="144" w:type="dxa"/>
              <w:left w:w="115" w:type="dxa"/>
              <w:right w:w="72" w:type="dxa"/>
            </w:tcMar>
            <w:hideMark/>
          </w:tcPr>
          <w:p w14:paraId="19D6730C" w14:textId="77777777" w:rsidR="00BC3342" w:rsidRPr="00AB0042" w:rsidRDefault="00BC3342" w:rsidP="00BC3342">
            <w:pPr>
              <w:spacing w:after="0" w:line="240" w:lineRule="auto"/>
              <w:rPr>
                <w:rFonts w:eastAsia="Times New Roman" w:cs="Calibri"/>
                <w:color w:val="000000"/>
                <w:sz w:val="18"/>
                <w:szCs w:val="18"/>
              </w:rPr>
            </w:pPr>
            <w:r w:rsidRPr="00AB0042">
              <w:rPr>
                <w:rFonts w:eastAsia="Times New Roman" w:cs="Calibri"/>
                <w:color w:val="000000"/>
                <w:sz w:val="18"/>
                <w:szCs w:val="18"/>
              </w:rPr>
              <w:t> </w:t>
            </w:r>
          </w:p>
        </w:tc>
        <w:tc>
          <w:tcPr>
            <w:tcW w:w="5488" w:type="dxa"/>
            <w:tcBorders>
              <w:top w:val="nil"/>
              <w:left w:val="single" w:sz="4" w:space="0" w:color="BFBFBF"/>
              <w:bottom w:val="nil"/>
              <w:right w:val="single" w:sz="4" w:space="0" w:color="BFBFBF"/>
            </w:tcBorders>
            <w:shd w:val="clear" w:color="000000" w:fill="F1F4FB"/>
            <w:tcMar>
              <w:top w:w="144" w:type="dxa"/>
              <w:left w:w="115" w:type="dxa"/>
              <w:right w:w="72" w:type="dxa"/>
            </w:tcMar>
            <w:hideMark/>
          </w:tcPr>
          <w:p w14:paraId="53084CAE" w14:textId="7B871FE9" w:rsidR="00BC3342" w:rsidRPr="00AB0042" w:rsidRDefault="00DC07F1" w:rsidP="00DC07F1">
            <w:pPr>
              <w:spacing w:line="276" w:lineRule="auto"/>
              <w:rPr>
                <w:color w:val="262626" w:themeColor="text1" w:themeTint="D9"/>
                <w:sz w:val="18"/>
                <w:szCs w:val="18"/>
              </w:rPr>
            </w:pPr>
            <w:r w:rsidRPr="00AB0042">
              <w:rPr>
                <w:color w:val="262626" w:themeColor="text1" w:themeTint="D9"/>
                <w:sz w:val="18"/>
                <w:szCs w:val="18"/>
              </w:rPr>
              <w:t xml:space="preserve">In the </w:t>
            </w:r>
            <w:r w:rsidRPr="00AB0042">
              <w:rPr>
                <w:i/>
                <w:iCs/>
                <w:color w:val="262626" w:themeColor="text1" w:themeTint="D9"/>
                <w:sz w:val="18"/>
                <w:szCs w:val="18"/>
              </w:rPr>
              <w:t>Threats</w:t>
            </w:r>
            <w:r w:rsidRPr="00AB0042">
              <w:rPr>
                <w:color w:val="262626" w:themeColor="text1" w:themeTint="D9"/>
                <w:sz w:val="18"/>
                <w:szCs w:val="18"/>
              </w:rPr>
              <w:t xml:space="preserve"> section of a marketing SWOT template, one should list external challenges, risks, or barriers that might prevent the company from achieving its goals or </w:t>
            </w:r>
            <w:r w:rsidR="00E93CBE" w:rsidRPr="00AB0042">
              <w:rPr>
                <w:color w:val="262626" w:themeColor="text1" w:themeTint="D9"/>
                <w:sz w:val="18"/>
                <w:szCs w:val="18"/>
              </w:rPr>
              <w:t xml:space="preserve">might </w:t>
            </w:r>
            <w:r w:rsidRPr="00AB0042">
              <w:rPr>
                <w:color w:val="262626" w:themeColor="text1" w:themeTint="D9"/>
                <w:sz w:val="18"/>
                <w:szCs w:val="18"/>
              </w:rPr>
              <w:t xml:space="preserve">adversely affect </w:t>
            </w:r>
            <w:r w:rsidR="003A1902" w:rsidRPr="00AB0042">
              <w:rPr>
                <w:color w:val="262626" w:themeColor="text1" w:themeTint="D9"/>
                <w:sz w:val="18"/>
                <w:szCs w:val="18"/>
              </w:rPr>
              <w:t>the firm’s</w:t>
            </w:r>
            <w:r w:rsidRPr="00AB0042">
              <w:rPr>
                <w:color w:val="262626" w:themeColor="text1" w:themeTint="D9"/>
                <w:sz w:val="18"/>
                <w:szCs w:val="18"/>
              </w:rPr>
              <w:t xml:space="preserve"> operations.</w:t>
            </w:r>
          </w:p>
        </w:tc>
      </w:tr>
      <w:tr w:rsidR="00BC3342" w:rsidRPr="00BC3342" w14:paraId="5C5EE009" w14:textId="77777777" w:rsidTr="00A87623">
        <w:trPr>
          <w:trHeight w:val="3150"/>
        </w:trPr>
        <w:tc>
          <w:tcPr>
            <w:tcW w:w="5472"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tcPr>
          <w:p w14:paraId="44BE6C5E" w14:textId="1E71C097" w:rsidR="00BC3342" w:rsidRPr="006822FD" w:rsidRDefault="00BC3342" w:rsidP="00DC07F1">
            <w:pPr>
              <w:spacing w:afterLines="60" w:after="144" w:line="240" w:lineRule="auto"/>
              <w:ind w:left="158" w:right="72"/>
              <w:rPr>
                <w:rFonts w:eastAsia="Times New Roman" w:cs="Calibri"/>
                <w:color w:val="000000"/>
              </w:rPr>
            </w:pPr>
          </w:p>
        </w:tc>
        <w:tc>
          <w:tcPr>
            <w:tcW w:w="200" w:type="dxa"/>
            <w:tcBorders>
              <w:top w:val="nil"/>
              <w:left w:val="nil"/>
              <w:bottom w:val="nil"/>
              <w:right w:val="nil"/>
            </w:tcBorders>
            <w:shd w:val="clear" w:color="000000" w:fill="FFFFFF"/>
            <w:noWrap/>
            <w:tcMar>
              <w:top w:w="144" w:type="dxa"/>
              <w:left w:w="115" w:type="dxa"/>
              <w:right w:w="72" w:type="dxa"/>
            </w:tcMar>
          </w:tcPr>
          <w:p w14:paraId="58503D98" w14:textId="655C3BDF" w:rsidR="00BC3342" w:rsidRPr="006822FD" w:rsidRDefault="00BC3342" w:rsidP="00BC3342">
            <w:pPr>
              <w:spacing w:after="0" w:line="240" w:lineRule="auto"/>
              <w:rPr>
                <w:rFonts w:eastAsia="Times New Roman" w:cs="Calibri"/>
                <w:color w:val="000000"/>
              </w:rPr>
            </w:pPr>
          </w:p>
        </w:tc>
        <w:tc>
          <w:tcPr>
            <w:tcW w:w="5488" w:type="dxa"/>
            <w:tcBorders>
              <w:top w:val="nil"/>
              <w:left w:val="single" w:sz="4" w:space="0" w:color="BFBFBF"/>
              <w:bottom w:val="single" w:sz="4" w:space="0" w:color="BFBFBF"/>
              <w:right w:val="single" w:sz="4" w:space="0" w:color="BFBFBF"/>
            </w:tcBorders>
            <w:shd w:val="clear" w:color="000000" w:fill="FFFFFF"/>
            <w:tcMar>
              <w:top w:w="144" w:type="dxa"/>
              <w:left w:w="115" w:type="dxa"/>
              <w:right w:w="72" w:type="dxa"/>
            </w:tcMar>
          </w:tcPr>
          <w:p w14:paraId="1957E7A8" w14:textId="39574E1B" w:rsidR="00BC3342" w:rsidRPr="006822FD" w:rsidRDefault="00BC3342" w:rsidP="00DC07F1">
            <w:pPr>
              <w:spacing w:afterLines="60" w:after="144" w:line="240" w:lineRule="auto"/>
              <w:ind w:left="130" w:right="101"/>
              <w:rPr>
                <w:rFonts w:eastAsia="Times New Roman" w:cs="Calibri"/>
                <w:color w:val="000000"/>
              </w:rPr>
            </w:pPr>
          </w:p>
        </w:tc>
      </w:tr>
    </w:tbl>
    <w:p w14:paraId="71E9783E" w14:textId="77777777" w:rsidR="00BB7758" w:rsidRDefault="00BB7758"/>
    <w:tbl>
      <w:tblPr>
        <w:tblStyle w:val="a0"/>
        <w:tblW w:w="9810" w:type="dxa"/>
        <w:tblInd w:w="330" w:type="dxa"/>
        <w:tblBorders>
          <w:top w:val="nil"/>
          <w:left w:val="single" w:sz="24" w:space="0" w:color="BFBFBF"/>
          <w:bottom w:val="nil"/>
          <w:right w:val="nil"/>
          <w:insideH w:val="nil"/>
          <w:insideV w:val="nil"/>
        </w:tblBorders>
        <w:tblLayout w:type="fixed"/>
        <w:tblLook w:val="0400" w:firstRow="0" w:lastRow="0" w:firstColumn="0" w:lastColumn="0" w:noHBand="0" w:noVBand="1"/>
      </w:tblPr>
      <w:tblGrid>
        <w:gridCol w:w="9810"/>
      </w:tblGrid>
      <w:tr w:rsidR="00BB7758" w14:paraId="2C14D41F" w14:textId="77777777">
        <w:trPr>
          <w:trHeight w:val="2916"/>
        </w:trPr>
        <w:tc>
          <w:tcPr>
            <w:tcW w:w="9810" w:type="dxa"/>
          </w:tcPr>
          <w:p w14:paraId="24B6D3D1" w14:textId="77777777" w:rsidR="00BB7758" w:rsidRDefault="00BB7758">
            <w:pPr>
              <w:rPr>
                <w:b/>
              </w:rPr>
            </w:pPr>
          </w:p>
          <w:p w14:paraId="14E8C4FB" w14:textId="77777777" w:rsidR="00BB7758" w:rsidRDefault="00847B4E">
            <w:pPr>
              <w:jc w:val="center"/>
              <w:rPr>
                <w:b/>
              </w:rPr>
            </w:pPr>
            <w:r>
              <w:rPr>
                <w:b/>
              </w:rPr>
              <w:t>DISCLAIMER</w:t>
            </w:r>
          </w:p>
          <w:p w14:paraId="40D992AC" w14:textId="77777777" w:rsidR="00BB7758" w:rsidRDefault="00BB7758"/>
          <w:p w14:paraId="75DCA0E1" w14:textId="77777777" w:rsidR="00BB7758" w:rsidRDefault="00847B4E">
            <w:pPr>
              <w:spacing w:line="276" w:lineRule="auto"/>
            </w:pPr>
            <w: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61A70D2" w14:textId="77777777" w:rsidR="00BB7758" w:rsidRDefault="00BB7758">
      <w:pPr>
        <w:spacing w:line="240" w:lineRule="auto"/>
      </w:pPr>
    </w:p>
    <w:sectPr w:rsidR="00BB7758">
      <w:headerReference w:type="default" r:id="rId9"/>
      <w:pgSz w:w="12240" w:h="15840"/>
      <w:pgMar w:top="621" w:right="576" w:bottom="576" w:left="576"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563B5" w14:textId="77777777" w:rsidR="005146D3" w:rsidRDefault="005146D3">
      <w:pPr>
        <w:spacing w:after="0" w:line="240" w:lineRule="auto"/>
      </w:pPr>
      <w:r>
        <w:separator/>
      </w:r>
    </w:p>
  </w:endnote>
  <w:endnote w:type="continuationSeparator" w:id="0">
    <w:p w14:paraId="272DB435" w14:textId="77777777" w:rsidR="005146D3" w:rsidRDefault="0051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1C236" w14:textId="77777777" w:rsidR="005146D3" w:rsidRDefault="005146D3">
      <w:pPr>
        <w:spacing w:after="0" w:line="240" w:lineRule="auto"/>
      </w:pPr>
      <w:r>
        <w:separator/>
      </w:r>
    </w:p>
  </w:footnote>
  <w:footnote w:type="continuationSeparator" w:id="0">
    <w:p w14:paraId="67609DA5" w14:textId="77777777" w:rsidR="005146D3" w:rsidRDefault="00514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7BB5" w14:textId="77777777" w:rsidR="00BB7758" w:rsidRDefault="00BB7758">
    <w:pPr>
      <w:pStyle w:val="Heading5"/>
      <w:spacing w:line="240" w:lineRule="auto"/>
      <w:ind w:right="72" w:hanging="810"/>
      <w:jc w:val="right"/>
      <w:rPr>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1438C"/>
    <w:multiLevelType w:val="multilevel"/>
    <w:tmpl w:val="27009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F0279B"/>
    <w:multiLevelType w:val="multilevel"/>
    <w:tmpl w:val="3ACAA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0D758B5"/>
    <w:multiLevelType w:val="multilevel"/>
    <w:tmpl w:val="CA72F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0F5170"/>
    <w:multiLevelType w:val="multilevel"/>
    <w:tmpl w:val="049AE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7F6FA4"/>
    <w:multiLevelType w:val="multilevel"/>
    <w:tmpl w:val="9168E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75F0530"/>
    <w:multiLevelType w:val="multilevel"/>
    <w:tmpl w:val="86F84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693147"/>
    <w:multiLevelType w:val="multilevel"/>
    <w:tmpl w:val="6BB20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57024A1"/>
    <w:multiLevelType w:val="multilevel"/>
    <w:tmpl w:val="DAAEC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5153208">
    <w:abstractNumId w:val="3"/>
  </w:num>
  <w:num w:numId="2" w16cid:durableId="1848901960">
    <w:abstractNumId w:val="4"/>
  </w:num>
  <w:num w:numId="3" w16cid:durableId="425350747">
    <w:abstractNumId w:val="6"/>
  </w:num>
  <w:num w:numId="4" w16cid:durableId="1130897931">
    <w:abstractNumId w:val="0"/>
  </w:num>
  <w:num w:numId="5" w16cid:durableId="234516397">
    <w:abstractNumId w:val="1"/>
  </w:num>
  <w:num w:numId="6" w16cid:durableId="1523207912">
    <w:abstractNumId w:val="2"/>
  </w:num>
  <w:num w:numId="7" w16cid:durableId="1188064562">
    <w:abstractNumId w:val="5"/>
  </w:num>
  <w:num w:numId="8" w16cid:durableId="1796558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58"/>
    <w:rsid w:val="000104F8"/>
    <w:rsid w:val="000E060B"/>
    <w:rsid w:val="003A1902"/>
    <w:rsid w:val="005146D3"/>
    <w:rsid w:val="00584957"/>
    <w:rsid w:val="006822FD"/>
    <w:rsid w:val="006A2719"/>
    <w:rsid w:val="00716D2C"/>
    <w:rsid w:val="00792994"/>
    <w:rsid w:val="007F0C8A"/>
    <w:rsid w:val="00821BDE"/>
    <w:rsid w:val="00847B4E"/>
    <w:rsid w:val="00A87623"/>
    <w:rsid w:val="00AB0042"/>
    <w:rsid w:val="00BB7758"/>
    <w:rsid w:val="00BC3342"/>
    <w:rsid w:val="00CE527A"/>
    <w:rsid w:val="00CF5623"/>
    <w:rsid w:val="00DA1AE6"/>
    <w:rsid w:val="00DB1CCF"/>
    <w:rsid w:val="00DC07F1"/>
    <w:rsid w:val="00E93CBE"/>
    <w:rsid w:val="00EC0735"/>
    <w:rsid w:val="00F2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6E10"/>
  <w15:docId w15:val="{A18B70FB-CBAA-9846-A3A0-30CA9A53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120"/>
      <w:ind w:left="-1080" w:right="-1440"/>
      <w:outlineLvl w:val="0"/>
    </w:pPr>
    <w:rPr>
      <w:smallCaps/>
      <w:color w:val="595959"/>
      <w:sz w:val="28"/>
      <w:szCs w:val="28"/>
    </w:rPr>
  </w:style>
  <w:style w:type="paragraph" w:styleId="Heading2">
    <w:name w:val="heading 2"/>
    <w:basedOn w:val="Normal"/>
    <w:next w:val="Normal"/>
    <w:uiPriority w:val="9"/>
    <w:unhideWhenUsed/>
    <w:qFormat/>
    <w:pPr>
      <w:keepNext/>
      <w:spacing w:after="80" w:line="240" w:lineRule="auto"/>
      <w:outlineLvl w:val="1"/>
    </w:pPr>
    <w:rPr>
      <w:color w:val="44546A"/>
      <w:sz w:val="24"/>
      <w:szCs w:val="24"/>
    </w:rPr>
  </w:style>
  <w:style w:type="paragraph" w:styleId="Heading3">
    <w:name w:val="heading 3"/>
    <w:basedOn w:val="Normal"/>
    <w:next w:val="Normal"/>
    <w:uiPriority w:val="9"/>
    <w:unhideWhenUsed/>
    <w:qFormat/>
    <w:pPr>
      <w:keepNext/>
      <w:spacing w:after="0" w:line="240" w:lineRule="auto"/>
      <w:outlineLvl w:val="2"/>
    </w:pPr>
    <w:rPr>
      <w:b/>
      <w:color w:val="FFFFFF"/>
      <w:sz w:val="24"/>
      <w:szCs w:val="24"/>
    </w:rPr>
  </w:style>
  <w:style w:type="paragraph" w:styleId="Heading4">
    <w:name w:val="heading 4"/>
    <w:basedOn w:val="Normal"/>
    <w:next w:val="Normal"/>
    <w:uiPriority w:val="9"/>
    <w:unhideWhenUsed/>
    <w:qFormat/>
    <w:pPr>
      <w:keepNext/>
      <w:spacing w:after="0" w:line="240" w:lineRule="auto"/>
      <w:outlineLvl w:val="3"/>
    </w:pPr>
    <w:rPr>
      <w:i/>
      <w:sz w:val="24"/>
      <w:szCs w:val="24"/>
    </w:rPr>
  </w:style>
  <w:style w:type="paragraph" w:styleId="Heading5">
    <w:name w:val="heading 5"/>
    <w:basedOn w:val="Normal"/>
    <w:next w:val="Normal"/>
    <w:uiPriority w:val="9"/>
    <w:unhideWhenUsed/>
    <w:qFormat/>
    <w:pPr>
      <w:keepNext/>
      <w:ind w:left="-810" w:right="-90"/>
      <w:outlineLvl w:val="4"/>
    </w:pPr>
    <w:rPr>
      <w:b/>
      <w:sz w:val="28"/>
      <w:szCs w:val="28"/>
    </w:rPr>
  </w:style>
  <w:style w:type="paragraph" w:styleId="Heading6">
    <w:name w:val="heading 6"/>
    <w:basedOn w:val="Normal"/>
    <w:next w:val="Normal"/>
    <w:uiPriority w:val="9"/>
    <w:semiHidden/>
    <w:unhideWhenUsed/>
    <w:qFormat/>
    <w:pPr>
      <w:keepNext/>
      <w:ind w:left="-900" w:right="-90"/>
      <w:outlineLvl w:val="5"/>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36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104713">
      <w:bodyDiv w:val="1"/>
      <w:marLeft w:val="0"/>
      <w:marRight w:val="0"/>
      <w:marTop w:val="0"/>
      <w:marBottom w:val="0"/>
      <w:divBdr>
        <w:top w:val="none" w:sz="0" w:space="0" w:color="auto"/>
        <w:left w:val="none" w:sz="0" w:space="0" w:color="auto"/>
        <w:bottom w:val="none" w:sz="0" w:space="0" w:color="auto"/>
        <w:right w:val="none" w:sz="0" w:space="0" w:color="auto"/>
      </w:divBdr>
    </w:div>
    <w:div w:id="1276713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065&amp;utm_source=template-word&amp;utm_medium=content&amp;utm_campaign=(SWOT)+Analysis-word-12065&amp;lpa=(SWOT)+Analysis+word+120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Megan Herchold</cp:lastModifiedBy>
  <cp:revision>7</cp:revision>
  <dcterms:created xsi:type="dcterms:W3CDTF">2023-10-23T01:06:00Z</dcterms:created>
  <dcterms:modified xsi:type="dcterms:W3CDTF">2024-06-11T06:09:00Z</dcterms:modified>
</cp:coreProperties>
</file>