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C0113" w14:textId="4DFC0315" w:rsidR="00BE6416" w:rsidRPr="006129C5" w:rsidRDefault="00BE6416" w:rsidP="00BE6416">
      <w:pPr>
        <w:spacing w:line="240" w:lineRule="auto"/>
        <w:rPr>
          <w:b/>
          <w:color w:val="595959"/>
          <w:sz w:val="46"/>
          <w:szCs w:val="46"/>
        </w:rPr>
      </w:pPr>
      <w:r w:rsidRPr="006129C5">
        <w:rPr>
          <w:b/>
          <w:noProof/>
          <w:color w:val="595959"/>
          <w:sz w:val="46"/>
          <w:szCs w:val="46"/>
        </w:rPr>
        <w:drawing>
          <wp:anchor distT="0" distB="0" distL="114300" distR="114300" simplePos="0" relativeHeight="251658240" behindDoc="0" locked="0" layoutInCell="1" allowOverlap="1" wp14:anchorId="327D6654" wp14:editId="6B88225A">
            <wp:simplePos x="0" y="0"/>
            <wp:positionH relativeFrom="column">
              <wp:posOffset>4182745</wp:posOffset>
            </wp:positionH>
            <wp:positionV relativeFrom="paragraph">
              <wp:posOffset>45230</wp:posOffset>
            </wp:positionV>
            <wp:extent cx="2831048" cy="563081"/>
            <wp:effectExtent l="0" t="0" r="1270" b="0"/>
            <wp:wrapNone/>
            <wp:docPr id="123258910" name="Picture 1" descr="A blue and white sign&#10;&#10;Description automatically generated">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58910" name="Picture 1" descr="A blue and white sign&#10;&#10;Description automatically generated">
                      <a:hlinkClick r:id="rId7"/>
                    </pic:cNvPr>
                    <pic:cNvPicPr/>
                  </pic:nvPicPr>
                  <pic:blipFill>
                    <a:blip r:embed="rId8">
                      <a:extLst>
                        <a:ext uri="{28A0092B-C50C-407E-A947-70E740481C1C}">
                          <a14:useLocalDpi xmlns:a14="http://schemas.microsoft.com/office/drawing/2010/main" val="0"/>
                        </a:ext>
                      </a:extLst>
                    </a:blip>
                    <a:stretch>
                      <a:fillRect/>
                    </a:stretch>
                  </pic:blipFill>
                  <pic:spPr>
                    <a:xfrm>
                      <a:off x="0" y="0"/>
                      <a:ext cx="2831048" cy="563081"/>
                    </a:xfrm>
                    <a:prstGeom prst="rect">
                      <a:avLst/>
                    </a:prstGeom>
                  </pic:spPr>
                </pic:pic>
              </a:graphicData>
            </a:graphic>
            <wp14:sizeRelH relativeFrom="page">
              <wp14:pctWidth>0</wp14:pctWidth>
            </wp14:sizeRelH>
            <wp14:sizeRelV relativeFrom="page">
              <wp14:pctHeight>0</wp14:pctHeight>
            </wp14:sizeRelV>
          </wp:anchor>
        </w:drawing>
      </w:r>
      <w:r w:rsidR="006129C5" w:rsidRPr="006129C5">
        <w:rPr>
          <w:b/>
          <w:noProof/>
          <w:color w:val="595959"/>
          <w:sz w:val="46"/>
          <w:szCs w:val="46"/>
        </w:rPr>
        <w:t>New Products or Campaigns</w:t>
      </w:r>
      <w:r w:rsidRPr="006129C5">
        <w:rPr>
          <w:b/>
          <w:color w:val="595959"/>
          <w:sz w:val="46"/>
          <w:szCs w:val="46"/>
        </w:rPr>
        <w:br/>
        <w:t>SWOT Analysis Example</w:t>
      </w:r>
    </w:p>
    <w:p w14:paraId="28417678" w14:textId="77777777" w:rsidR="009664FA" w:rsidRPr="00E91DC9" w:rsidRDefault="00F54FF3" w:rsidP="009664FA">
      <w:pPr>
        <w:spacing w:after="0" w:line="276" w:lineRule="auto"/>
        <w:rPr>
          <w:color w:val="000000" w:themeColor="text1"/>
          <w:sz w:val="32"/>
          <w:szCs w:val="32"/>
        </w:rPr>
      </w:pPr>
      <w:r w:rsidRPr="00F54FF3">
        <w:rPr>
          <w:bCs/>
          <w:color w:val="595959" w:themeColor="text1" w:themeTint="A6"/>
          <w:sz w:val="28"/>
          <w:szCs w:val="28"/>
        </w:rPr>
        <w:t>ANALYSIS GOAL:</w:t>
      </w:r>
      <w:r w:rsidRPr="00F54FF3">
        <w:rPr>
          <w:color w:val="595959" w:themeColor="text1" w:themeTint="A6"/>
          <w:sz w:val="28"/>
          <w:szCs w:val="28"/>
        </w:rPr>
        <w:t xml:space="preserve"> </w:t>
      </w:r>
      <w:r w:rsidRPr="00E91DC9">
        <w:rPr>
          <w:color w:val="000000" w:themeColor="text1"/>
          <w:sz w:val="32"/>
          <w:szCs w:val="32"/>
        </w:rPr>
        <w:t xml:space="preserve">Assess the prospects and risks associated with launching </w:t>
      </w:r>
    </w:p>
    <w:p w14:paraId="5CA4F54B" w14:textId="54ED2216" w:rsidR="00065E0E" w:rsidRPr="00E91DC9" w:rsidRDefault="00F54FF3" w:rsidP="009664FA">
      <w:pPr>
        <w:spacing w:line="276" w:lineRule="auto"/>
        <w:ind w:left="2340"/>
        <w:rPr>
          <w:color w:val="000000" w:themeColor="text1"/>
          <w:sz w:val="32"/>
          <w:szCs w:val="32"/>
        </w:rPr>
      </w:pPr>
      <w:r w:rsidRPr="00E91DC9">
        <w:rPr>
          <w:color w:val="000000" w:themeColor="text1"/>
          <w:sz w:val="32"/>
          <w:szCs w:val="32"/>
        </w:rPr>
        <w:t>new products or marketing campaigns.</w:t>
      </w:r>
    </w:p>
    <w:p w14:paraId="756C4733" w14:textId="67080F84" w:rsidR="00FA243C" w:rsidRPr="009664FA" w:rsidRDefault="00F54FF3" w:rsidP="00BE6416">
      <w:pPr>
        <w:spacing w:line="276" w:lineRule="auto"/>
        <w:rPr>
          <w:color w:val="595959" w:themeColor="text1" w:themeTint="A6"/>
          <w:sz w:val="22"/>
          <w:szCs w:val="22"/>
        </w:rPr>
      </w:pPr>
      <w:r w:rsidRPr="009664FA">
        <w:rPr>
          <w:color w:val="595959" w:themeColor="text1" w:themeTint="A6"/>
          <w:sz w:val="22"/>
          <w:szCs w:val="22"/>
        </w:rPr>
        <w:t>This analysis examines internal capabilities and external market dynamics that could influence success.</w:t>
      </w:r>
    </w:p>
    <w:tbl>
      <w:tblPr>
        <w:tblStyle w:val="a1"/>
        <w:tblW w:w="11197" w:type="dxa"/>
        <w:tblLayout w:type="fixed"/>
        <w:tblLook w:val="0400" w:firstRow="0" w:lastRow="0" w:firstColumn="0" w:lastColumn="0" w:noHBand="0" w:noVBand="1"/>
      </w:tblPr>
      <w:tblGrid>
        <w:gridCol w:w="5472"/>
        <w:gridCol w:w="237"/>
        <w:gridCol w:w="5488"/>
      </w:tblGrid>
      <w:tr w:rsidR="00FA243C" w:rsidRPr="00BE6416" w14:paraId="1CA313CA" w14:textId="77777777" w:rsidTr="00BE6416">
        <w:trPr>
          <w:trHeight w:val="93"/>
        </w:trPr>
        <w:tc>
          <w:tcPr>
            <w:tcW w:w="11197" w:type="dxa"/>
            <w:gridSpan w:val="3"/>
            <w:tcBorders>
              <w:top w:val="nil"/>
              <w:left w:val="nil"/>
              <w:bottom w:val="nil"/>
              <w:right w:val="nil"/>
            </w:tcBorders>
            <w:shd w:val="clear" w:color="auto" w:fill="FFFFFF"/>
            <w:vAlign w:val="center"/>
          </w:tcPr>
          <w:p w14:paraId="55F46A69" w14:textId="77777777" w:rsidR="00FA243C" w:rsidRPr="00BE6416" w:rsidRDefault="00000000">
            <w:pPr>
              <w:spacing w:after="0" w:line="240" w:lineRule="auto"/>
              <w:jc w:val="center"/>
              <w:rPr>
                <w:color w:val="595959"/>
                <w:sz w:val="44"/>
                <w:szCs w:val="44"/>
              </w:rPr>
            </w:pPr>
            <w:r w:rsidRPr="00BE6416">
              <w:rPr>
                <w:color w:val="595959"/>
                <w:sz w:val="40"/>
                <w:szCs w:val="40"/>
              </w:rPr>
              <w:t>INTERNAL FACTORS</w:t>
            </w:r>
          </w:p>
        </w:tc>
      </w:tr>
      <w:tr w:rsidR="00FA243C" w:rsidRPr="00BE6416" w14:paraId="18DF968B" w14:textId="77777777" w:rsidTr="00F54FF3">
        <w:trPr>
          <w:trHeight w:val="576"/>
        </w:trPr>
        <w:tc>
          <w:tcPr>
            <w:tcW w:w="5472" w:type="dxa"/>
            <w:tcBorders>
              <w:top w:val="single" w:sz="4" w:space="0" w:color="BFBFBF"/>
              <w:left w:val="single" w:sz="4" w:space="0" w:color="BFBFBF"/>
              <w:right w:val="single" w:sz="4" w:space="0" w:color="BFBFBF"/>
            </w:tcBorders>
            <w:shd w:val="clear" w:color="auto" w:fill="00B050"/>
            <w:vAlign w:val="center"/>
          </w:tcPr>
          <w:p w14:paraId="373AF776" w14:textId="77777777" w:rsidR="00FA243C" w:rsidRPr="00BE6416" w:rsidRDefault="00000000">
            <w:pPr>
              <w:spacing w:after="0" w:line="240" w:lineRule="auto"/>
              <w:jc w:val="center"/>
              <w:rPr>
                <w:color w:val="000000"/>
                <w:sz w:val="36"/>
                <w:szCs w:val="36"/>
              </w:rPr>
            </w:pPr>
            <w:r w:rsidRPr="00F54FF3">
              <w:rPr>
                <w:color w:val="FFFFFF" w:themeColor="background1"/>
                <w:sz w:val="36"/>
                <w:szCs w:val="36"/>
              </w:rPr>
              <w:t>STRENGTHS</w:t>
            </w:r>
            <w:r w:rsidRPr="00F54FF3">
              <w:rPr>
                <w:color w:val="FFFFFF" w:themeColor="background1"/>
                <w:sz w:val="60"/>
                <w:szCs w:val="60"/>
              </w:rPr>
              <w:t xml:space="preserve"> </w:t>
            </w:r>
            <w:r w:rsidRPr="00F54FF3">
              <w:rPr>
                <w:color w:val="FFFFFF" w:themeColor="background1"/>
                <w:sz w:val="36"/>
                <w:szCs w:val="36"/>
              </w:rPr>
              <w:t>+</w:t>
            </w:r>
          </w:p>
        </w:tc>
        <w:tc>
          <w:tcPr>
            <w:tcW w:w="237" w:type="dxa"/>
            <w:tcBorders>
              <w:top w:val="nil"/>
              <w:left w:val="nil"/>
              <w:bottom w:val="nil"/>
              <w:right w:val="nil"/>
            </w:tcBorders>
            <w:shd w:val="clear" w:color="auto" w:fill="FFFFFF"/>
          </w:tcPr>
          <w:p w14:paraId="2C1C082B" w14:textId="0EEBDB06" w:rsidR="00FA243C" w:rsidRPr="00BE6416" w:rsidRDefault="00000000" w:rsidP="00BE6416">
            <w:pPr>
              <w:spacing w:after="0" w:line="240" w:lineRule="auto"/>
              <w:rPr>
                <w:color w:val="000000"/>
                <w:sz w:val="36"/>
                <w:szCs w:val="36"/>
              </w:rPr>
            </w:pPr>
            <w:r w:rsidRPr="00BE6416">
              <w:rPr>
                <w:color w:val="000000"/>
                <w:sz w:val="36"/>
                <w:szCs w:val="36"/>
              </w:rPr>
              <w:t> </w:t>
            </w:r>
          </w:p>
        </w:tc>
        <w:tc>
          <w:tcPr>
            <w:tcW w:w="5488" w:type="dxa"/>
            <w:tcBorders>
              <w:top w:val="single" w:sz="4" w:space="0" w:color="BFBFBF"/>
              <w:left w:val="single" w:sz="4" w:space="0" w:color="BFBFBF"/>
              <w:right w:val="single" w:sz="4" w:space="0" w:color="BFBFBF"/>
            </w:tcBorders>
            <w:shd w:val="clear" w:color="auto" w:fill="6C854B"/>
            <w:vAlign w:val="center"/>
          </w:tcPr>
          <w:p w14:paraId="4A722AC5" w14:textId="77777777" w:rsidR="00FA243C" w:rsidRPr="00F54FF3" w:rsidRDefault="00000000">
            <w:pPr>
              <w:spacing w:after="0" w:line="240" w:lineRule="auto"/>
              <w:jc w:val="center"/>
              <w:rPr>
                <w:color w:val="FFFFFF" w:themeColor="background1"/>
                <w:sz w:val="36"/>
                <w:szCs w:val="36"/>
              </w:rPr>
            </w:pPr>
            <w:r w:rsidRPr="00F54FF3">
              <w:rPr>
                <w:color w:val="FFFFFF" w:themeColor="background1"/>
                <w:sz w:val="36"/>
                <w:szCs w:val="36"/>
              </w:rPr>
              <w:t>WEAKNESSES</w:t>
            </w:r>
            <w:r w:rsidRPr="00F54FF3">
              <w:rPr>
                <w:color w:val="FFFFFF" w:themeColor="background1"/>
                <w:sz w:val="60"/>
                <w:szCs w:val="60"/>
              </w:rPr>
              <w:t xml:space="preserve"> </w:t>
            </w:r>
            <w:r w:rsidRPr="00F54FF3">
              <w:rPr>
                <w:color w:val="FFFFFF" w:themeColor="background1"/>
                <w:sz w:val="36"/>
                <w:szCs w:val="36"/>
              </w:rPr>
              <w:t>–</w:t>
            </w:r>
          </w:p>
        </w:tc>
      </w:tr>
      <w:tr w:rsidR="00FA243C" w:rsidRPr="00BE6416" w14:paraId="2336B60A" w14:textId="77777777" w:rsidTr="00F54FF3">
        <w:trPr>
          <w:trHeight w:val="6570"/>
        </w:trPr>
        <w:tc>
          <w:tcPr>
            <w:tcW w:w="5472" w:type="dxa"/>
            <w:tcBorders>
              <w:top w:val="nil"/>
              <w:left w:val="single" w:sz="4" w:space="0" w:color="BFBFBF"/>
              <w:bottom w:val="single" w:sz="24" w:space="0" w:color="00B050"/>
              <w:right w:val="single" w:sz="4" w:space="0" w:color="BFBFBF"/>
            </w:tcBorders>
            <w:shd w:val="clear" w:color="auto" w:fill="auto"/>
            <w:tcMar>
              <w:top w:w="144" w:type="dxa"/>
              <w:left w:w="115" w:type="dxa"/>
              <w:right w:w="72" w:type="dxa"/>
            </w:tcMar>
          </w:tcPr>
          <w:p w14:paraId="5D0DDA89" w14:textId="27B669E2" w:rsidR="00F54FF3" w:rsidRPr="00F54FF3" w:rsidRDefault="00F54FF3" w:rsidP="00F54FF3">
            <w:pPr>
              <w:spacing w:after="180" w:line="240" w:lineRule="auto"/>
              <w:rPr>
                <w:color w:val="000000" w:themeColor="text1"/>
              </w:rPr>
            </w:pPr>
            <w:r w:rsidRPr="00F54FF3">
              <w:rPr>
                <w:b/>
                <w:bCs/>
                <w:color w:val="00853D"/>
              </w:rPr>
              <w:t>Innovative Product Feature</w:t>
            </w:r>
            <w:r w:rsidR="0049377C">
              <w:rPr>
                <w:b/>
                <w:bCs/>
                <w:color w:val="00853D"/>
              </w:rPr>
              <w:t>s:</w:t>
            </w:r>
            <w:r w:rsidRPr="00F54FF3">
              <w:rPr>
                <w:color w:val="000000" w:themeColor="text1"/>
              </w:rPr>
              <w:t xml:space="preserve"> We offer unique features that differentiate our new product from competitors</w:t>
            </w:r>
            <w:r w:rsidR="0049377C">
              <w:rPr>
                <w:color w:val="000000" w:themeColor="text1"/>
              </w:rPr>
              <w:t>’ products and appeal</w:t>
            </w:r>
            <w:r w:rsidRPr="00F54FF3">
              <w:rPr>
                <w:color w:val="000000" w:themeColor="text1"/>
              </w:rPr>
              <w:t xml:space="preserve"> to niche markets.</w:t>
            </w:r>
          </w:p>
          <w:p w14:paraId="77859C5F" w14:textId="1908DAF4" w:rsidR="00F54FF3" w:rsidRPr="00F54FF3" w:rsidRDefault="00F54FF3" w:rsidP="00F54FF3">
            <w:pPr>
              <w:spacing w:after="180" w:line="240" w:lineRule="auto"/>
              <w:rPr>
                <w:color w:val="000000" w:themeColor="text1"/>
              </w:rPr>
            </w:pPr>
            <w:r w:rsidRPr="00F54FF3">
              <w:rPr>
                <w:b/>
                <w:bCs/>
                <w:color w:val="00853D"/>
              </w:rPr>
              <w:t>Strong Creative Tea</w:t>
            </w:r>
            <w:r w:rsidR="0049377C">
              <w:rPr>
                <w:b/>
                <w:bCs/>
                <w:color w:val="00853D"/>
              </w:rPr>
              <w:t>m:</w:t>
            </w:r>
            <w:r w:rsidRPr="00F54FF3">
              <w:rPr>
                <w:color w:val="000000" w:themeColor="text1"/>
              </w:rPr>
              <w:t xml:space="preserve"> Our creative team consistently delivers compelling and engaging campaigns that capture audience interest.</w:t>
            </w:r>
          </w:p>
          <w:p w14:paraId="5BCCEA36" w14:textId="2754842B" w:rsidR="00F54FF3" w:rsidRPr="00F54FF3" w:rsidRDefault="00F54FF3" w:rsidP="00F54FF3">
            <w:pPr>
              <w:spacing w:after="180" w:line="240" w:lineRule="auto"/>
              <w:rPr>
                <w:color w:val="000000" w:themeColor="text1"/>
              </w:rPr>
            </w:pPr>
            <w:r w:rsidRPr="00F54FF3">
              <w:rPr>
                <w:b/>
                <w:bCs/>
                <w:color w:val="00853D"/>
              </w:rPr>
              <w:t>Established Brand Reputation</w:t>
            </w:r>
            <w:r w:rsidR="0049377C">
              <w:rPr>
                <w:b/>
                <w:bCs/>
                <w:color w:val="00853D"/>
              </w:rPr>
              <w:t>:</w:t>
            </w:r>
            <w:r w:rsidRPr="00F54FF3">
              <w:rPr>
                <w:color w:val="000000" w:themeColor="text1"/>
              </w:rPr>
              <w:t xml:space="preserve"> We leverage our well-established brand reputation to instill trust and encourage trial among new customers.</w:t>
            </w:r>
          </w:p>
          <w:p w14:paraId="5F4203A4" w14:textId="6181FB51" w:rsidR="00F54FF3" w:rsidRPr="00F54FF3" w:rsidRDefault="00F54FF3" w:rsidP="00F54FF3">
            <w:pPr>
              <w:spacing w:after="180" w:line="240" w:lineRule="auto"/>
              <w:rPr>
                <w:color w:val="000000" w:themeColor="text1"/>
              </w:rPr>
            </w:pPr>
            <w:r w:rsidRPr="00F54FF3">
              <w:rPr>
                <w:b/>
                <w:bCs/>
                <w:color w:val="00853D"/>
              </w:rPr>
              <w:t>Robust Distribution Networks</w:t>
            </w:r>
            <w:r w:rsidR="0049377C">
              <w:rPr>
                <w:b/>
                <w:bCs/>
                <w:color w:val="00853D"/>
              </w:rPr>
              <w:t>:</w:t>
            </w:r>
            <w:r w:rsidRPr="00F54FF3">
              <w:rPr>
                <w:color w:val="000000" w:themeColor="text1"/>
              </w:rPr>
              <w:t xml:space="preserve"> Our extensive distribution networks ensure that we can efficiently deliver the new product to diverse markets.</w:t>
            </w:r>
          </w:p>
          <w:p w14:paraId="0292853F" w14:textId="72D9A117" w:rsidR="00F54FF3" w:rsidRPr="00F54FF3" w:rsidRDefault="00F54FF3" w:rsidP="00F54FF3">
            <w:pPr>
              <w:spacing w:after="180" w:line="240" w:lineRule="auto"/>
              <w:rPr>
                <w:color w:val="000000" w:themeColor="text1"/>
              </w:rPr>
            </w:pPr>
            <w:r w:rsidRPr="00F54FF3">
              <w:rPr>
                <w:b/>
                <w:bCs/>
                <w:color w:val="00853D"/>
              </w:rPr>
              <w:t>Proven Marketing Formulas</w:t>
            </w:r>
            <w:r w:rsidR="0049377C">
              <w:rPr>
                <w:b/>
                <w:bCs/>
                <w:color w:val="00853D"/>
              </w:rPr>
              <w:t>:</w:t>
            </w:r>
            <w:r w:rsidRPr="00F54FF3">
              <w:rPr>
                <w:color w:val="000000" w:themeColor="text1"/>
              </w:rPr>
              <w:t xml:space="preserve"> We utilize proven marketing formulas and strategies that have historically led to successful product launches.</w:t>
            </w:r>
          </w:p>
          <w:p w14:paraId="4A0E6D1F" w14:textId="546BA4AB" w:rsidR="00F54FF3" w:rsidRPr="00F54FF3" w:rsidRDefault="00F54FF3" w:rsidP="00F54FF3">
            <w:pPr>
              <w:spacing w:after="180" w:line="240" w:lineRule="auto"/>
              <w:rPr>
                <w:color w:val="000000" w:themeColor="text1"/>
              </w:rPr>
            </w:pPr>
            <w:r w:rsidRPr="00F54FF3">
              <w:rPr>
                <w:b/>
                <w:bCs/>
                <w:color w:val="00853D"/>
              </w:rPr>
              <w:t>Effective Online Engagement</w:t>
            </w:r>
            <w:r w:rsidR="0049377C">
              <w:rPr>
                <w:b/>
                <w:bCs/>
                <w:color w:val="00853D"/>
              </w:rPr>
              <w:t>:</w:t>
            </w:r>
            <w:r w:rsidRPr="00F54FF3">
              <w:rPr>
                <w:color w:val="000000" w:themeColor="text1"/>
              </w:rPr>
              <w:t xml:space="preserve"> We maintain strong online engagement, which facilitates rapid dissemination of campaign messages.</w:t>
            </w:r>
          </w:p>
          <w:p w14:paraId="422ED38B" w14:textId="4DF262EC" w:rsidR="00FA243C" w:rsidRPr="00BE6416" w:rsidRDefault="00F54FF3" w:rsidP="00F54FF3">
            <w:pPr>
              <w:spacing w:after="180" w:line="240" w:lineRule="auto"/>
              <w:rPr>
                <w:color w:val="000000" w:themeColor="text1"/>
                <w:sz w:val="18"/>
                <w:szCs w:val="18"/>
              </w:rPr>
            </w:pPr>
            <w:r w:rsidRPr="00F54FF3">
              <w:rPr>
                <w:b/>
                <w:bCs/>
                <w:color w:val="00853D"/>
              </w:rPr>
              <w:t>Financial Resources</w:t>
            </w:r>
            <w:r w:rsidR="0049377C">
              <w:rPr>
                <w:b/>
                <w:bCs/>
                <w:color w:val="00853D"/>
              </w:rPr>
              <w:t>:</w:t>
            </w:r>
            <w:r w:rsidRPr="00F54FF3">
              <w:rPr>
                <w:color w:val="000000" w:themeColor="text1"/>
              </w:rPr>
              <w:t xml:space="preserve"> We possess the financial resources required to fund extensive marketing campaigns and support product launches.</w:t>
            </w:r>
          </w:p>
        </w:tc>
        <w:tc>
          <w:tcPr>
            <w:tcW w:w="237" w:type="dxa"/>
            <w:tcBorders>
              <w:top w:val="nil"/>
              <w:left w:val="nil"/>
              <w:bottom w:val="nil"/>
              <w:right w:val="nil"/>
            </w:tcBorders>
            <w:shd w:val="clear" w:color="auto" w:fill="FFFFFF"/>
          </w:tcPr>
          <w:p w14:paraId="19765F87" w14:textId="77777777" w:rsidR="00FA243C" w:rsidRPr="00BE6416" w:rsidRDefault="00000000" w:rsidP="00BE6416">
            <w:pPr>
              <w:spacing w:after="120" w:line="240" w:lineRule="auto"/>
              <w:rPr>
                <w:color w:val="000000" w:themeColor="text1"/>
                <w:sz w:val="18"/>
                <w:szCs w:val="18"/>
              </w:rPr>
            </w:pPr>
            <w:r w:rsidRPr="00BE6416">
              <w:rPr>
                <w:color w:val="000000" w:themeColor="text1"/>
                <w:sz w:val="18"/>
                <w:szCs w:val="18"/>
              </w:rPr>
              <w:t> </w:t>
            </w:r>
          </w:p>
        </w:tc>
        <w:tc>
          <w:tcPr>
            <w:tcW w:w="5488" w:type="dxa"/>
            <w:tcBorders>
              <w:top w:val="nil"/>
              <w:left w:val="single" w:sz="4" w:space="0" w:color="BFBFBF"/>
              <w:bottom w:val="single" w:sz="24" w:space="0" w:color="6C854B"/>
              <w:right w:val="single" w:sz="4" w:space="0" w:color="BFBFBF"/>
            </w:tcBorders>
            <w:shd w:val="clear" w:color="auto" w:fill="FFFFFF" w:themeFill="background1"/>
            <w:tcMar>
              <w:top w:w="144" w:type="dxa"/>
              <w:left w:w="115" w:type="dxa"/>
              <w:right w:w="72" w:type="dxa"/>
            </w:tcMar>
          </w:tcPr>
          <w:p w14:paraId="20FDA5D9" w14:textId="51E47EB9" w:rsidR="00F54FF3" w:rsidRDefault="00F54FF3" w:rsidP="00F54FF3">
            <w:pPr>
              <w:spacing w:after="180" w:line="240" w:lineRule="auto"/>
            </w:pPr>
            <w:r w:rsidRPr="00F54FF3">
              <w:rPr>
                <w:b/>
                <w:bCs/>
                <w:color w:val="52663A"/>
              </w:rPr>
              <w:t>Market Saturation</w:t>
            </w:r>
            <w:r w:rsidR="0049377C">
              <w:rPr>
                <w:b/>
                <w:bCs/>
                <w:color w:val="52663A"/>
              </w:rPr>
              <w:t>:</w:t>
            </w:r>
            <w:r>
              <w:t xml:space="preserve"> The current market may be saturated, making it difficult for a new product to gain significant traction.</w:t>
            </w:r>
          </w:p>
          <w:p w14:paraId="3DD027A9" w14:textId="7DFF738C" w:rsidR="00F54FF3" w:rsidRDefault="00F54FF3" w:rsidP="00F54FF3">
            <w:pPr>
              <w:spacing w:after="180" w:line="240" w:lineRule="auto"/>
            </w:pPr>
            <w:r w:rsidRPr="00F54FF3">
              <w:rPr>
                <w:b/>
                <w:bCs/>
                <w:color w:val="52663A"/>
              </w:rPr>
              <w:t>Limited Initial Feedback</w:t>
            </w:r>
            <w:r w:rsidR="0049377C">
              <w:rPr>
                <w:b/>
                <w:bCs/>
                <w:color w:val="52663A"/>
              </w:rPr>
              <w:t>:</w:t>
            </w:r>
            <w:r>
              <w:t xml:space="preserve"> We have limited initial feedback on the new product, which may affect the precision of the marketing strategy.</w:t>
            </w:r>
          </w:p>
          <w:p w14:paraId="758E5037" w14:textId="50C91819" w:rsidR="00F54FF3" w:rsidRDefault="00F54FF3" w:rsidP="00F54FF3">
            <w:pPr>
              <w:spacing w:after="180" w:line="240" w:lineRule="auto"/>
            </w:pPr>
            <w:r w:rsidRPr="00F54FF3">
              <w:rPr>
                <w:b/>
                <w:bCs/>
                <w:color w:val="52663A"/>
              </w:rPr>
              <w:t>Resource Allocation</w:t>
            </w:r>
            <w:r w:rsidR="0049377C">
              <w:rPr>
                <w:b/>
                <w:bCs/>
                <w:color w:val="52663A"/>
              </w:rPr>
              <w:t>:</w:t>
            </w:r>
            <w:r>
              <w:t xml:space="preserve"> Allocating resources to this new launch could divert attention and investment from other key products and projects.</w:t>
            </w:r>
          </w:p>
          <w:p w14:paraId="6FA8354E" w14:textId="346E9361" w:rsidR="00F54FF3" w:rsidRDefault="00F54FF3" w:rsidP="00F54FF3">
            <w:pPr>
              <w:spacing w:after="180" w:line="240" w:lineRule="auto"/>
            </w:pPr>
            <w:r w:rsidRPr="00F54FF3">
              <w:rPr>
                <w:b/>
                <w:bCs/>
                <w:color w:val="52663A"/>
              </w:rPr>
              <w:t>Risk of Cannibalization</w:t>
            </w:r>
            <w:r w:rsidR="0049377C">
              <w:rPr>
                <w:b/>
                <w:bCs/>
                <w:color w:val="52663A"/>
              </w:rPr>
              <w:t>:</w:t>
            </w:r>
            <w:r>
              <w:t xml:space="preserve"> The new product could cannibalize sales of our existing products if not positioned correctly in the market.</w:t>
            </w:r>
          </w:p>
          <w:p w14:paraId="2311DDC2" w14:textId="7F0A5310" w:rsidR="00F54FF3" w:rsidRDefault="00F54FF3" w:rsidP="00F54FF3">
            <w:pPr>
              <w:spacing w:after="180" w:line="240" w:lineRule="auto"/>
            </w:pPr>
            <w:r w:rsidRPr="00F54FF3">
              <w:rPr>
                <w:b/>
                <w:bCs/>
                <w:color w:val="52663A"/>
              </w:rPr>
              <w:t>Time Constraints</w:t>
            </w:r>
            <w:r w:rsidR="0049377C">
              <w:rPr>
                <w:b/>
                <w:bCs/>
                <w:color w:val="52663A"/>
              </w:rPr>
              <w:t>:</w:t>
            </w:r>
            <w:r>
              <w:t xml:space="preserve"> We face tight timelines that could compromise the thoroughness of campaign testing and product refinement.</w:t>
            </w:r>
          </w:p>
          <w:p w14:paraId="7F752F05" w14:textId="153E0EDE" w:rsidR="00F54FF3" w:rsidRDefault="00F54FF3" w:rsidP="00F54FF3">
            <w:pPr>
              <w:spacing w:after="180" w:line="240" w:lineRule="auto"/>
            </w:pPr>
            <w:r w:rsidRPr="00F54FF3">
              <w:rPr>
                <w:b/>
                <w:bCs/>
                <w:color w:val="52663A"/>
              </w:rPr>
              <w:t>Insufficient Data on Buyer Personas</w:t>
            </w:r>
            <w:r w:rsidR="0049377C">
              <w:rPr>
                <w:b/>
                <w:bCs/>
                <w:color w:val="52663A"/>
              </w:rPr>
              <w:t>:</w:t>
            </w:r>
            <w:r>
              <w:t xml:space="preserve"> We lack comprehensive data on potential buyer personas for the new product, which may impact </w:t>
            </w:r>
            <w:r w:rsidR="0049377C">
              <w:t>the</w:t>
            </w:r>
            <w:r>
              <w:t xml:space="preserve"> accuracy</w:t>
            </w:r>
            <w:r w:rsidR="0049377C">
              <w:t xml:space="preserve"> of our targeting</w:t>
            </w:r>
            <w:r>
              <w:t>.</w:t>
            </w:r>
          </w:p>
          <w:p w14:paraId="179AA849" w14:textId="6D11A461" w:rsidR="00FA243C" w:rsidRPr="00BE6416" w:rsidRDefault="00F54FF3" w:rsidP="00F54FF3">
            <w:pPr>
              <w:spacing w:after="180" w:line="240" w:lineRule="auto"/>
            </w:pPr>
            <w:r w:rsidRPr="00F54FF3">
              <w:rPr>
                <w:b/>
                <w:bCs/>
                <w:color w:val="52663A"/>
              </w:rPr>
              <w:t>Uncertainty in ROI</w:t>
            </w:r>
            <w:r w:rsidR="0049377C">
              <w:rPr>
                <w:b/>
                <w:bCs/>
                <w:color w:val="52663A"/>
              </w:rPr>
              <w:t>:</w:t>
            </w:r>
            <w:r>
              <w:t xml:space="preserve"> </w:t>
            </w:r>
            <w:r w:rsidR="0049377C">
              <w:t>Without knowing market responses, it is challenging to p</w:t>
            </w:r>
            <w:r>
              <w:t>roject the ROI for the new campaign or product.</w:t>
            </w:r>
          </w:p>
        </w:tc>
      </w:tr>
      <w:tr w:rsidR="00FA243C" w:rsidRPr="00BE6416" w14:paraId="5FD94870" w14:textId="77777777">
        <w:trPr>
          <w:trHeight w:val="432"/>
        </w:trPr>
        <w:tc>
          <w:tcPr>
            <w:tcW w:w="11197" w:type="dxa"/>
            <w:gridSpan w:val="3"/>
            <w:tcBorders>
              <w:top w:val="nil"/>
              <w:left w:val="nil"/>
              <w:bottom w:val="nil"/>
              <w:right w:val="nil"/>
            </w:tcBorders>
            <w:shd w:val="clear" w:color="auto" w:fill="FFFFFF"/>
            <w:tcMar>
              <w:top w:w="115" w:type="dxa"/>
            </w:tcMar>
            <w:vAlign w:val="bottom"/>
          </w:tcPr>
          <w:p w14:paraId="04F255FC" w14:textId="77777777" w:rsidR="00FA243C" w:rsidRPr="00BE6416" w:rsidRDefault="00000000">
            <w:pPr>
              <w:spacing w:after="0" w:line="240" w:lineRule="auto"/>
              <w:jc w:val="center"/>
              <w:rPr>
                <w:color w:val="595959"/>
                <w:sz w:val="40"/>
                <w:szCs w:val="40"/>
              </w:rPr>
            </w:pPr>
            <w:r w:rsidRPr="00BE6416">
              <w:rPr>
                <w:color w:val="595959"/>
                <w:sz w:val="40"/>
                <w:szCs w:val="40"/>
              </w:rPr>
              <w:t>EXTERNAL FACTORS</w:t>
            </w:r>
          </w:p>
        </w:tc>
      </w:tr>
      <w:tr w:rsidR="00FA243C" w:rsidRPr="00BE6416" w14:paraId="044098D9" w14:textId="77777777" w:rsidTr="00F54FF3">
        <w:trPr>
          <w:trHeight w:val="576"/>
        </w:trPr>
        <w:tc>
          <w:tcPr>
            <w:tcW w:w="5472" w:type="dxa"/>
            <w:tcBorders>
              <w:top w:val="single" w:sz="4" w:space="0" w:color="BFBFBF"/>
              <w:left w:val="single" w:sz="4" w:space="0" w:color="BFBFBF"/>
              <w:right w:val="single" w:sz="4" w:space="0" w:color="BFBFBF"/>
            </w:tcBorders>
            <w:shd w:val="clear" w:color="auto" w:fill="00B8D2"/>
            <w:vAlign w:val="center"/>
          </w:tcPr>
          <w:p w14:paraId="2DBCCAC1" w14:textId="77777777" w:rsidR="00FA243C" w:rsidRPr="00F54FF3" w:rsidRDefault="00000000">
            <w:pPr>
              <w:spacing w:after="0" w:line="240" w:lineRule="auto"/>
              <w:jc w:val="center"/>
              <w:rPr>
                <w:color w:val="FFFFFF" w:themeColor="background1"/>
                <w:sz w:val="36"/>
                <w:szCs w:val="36"/>
              </w:rPr>
            </w:pPr>
            <w:r w:rsidRPr="00F54FF3">
              <w:rPr>
                <w:color w:val="FFFFFF" w:themeColor="background1"/>
                <w:sz w:val="36"/>
                <w:szCs w:val="36"/>
              </w:rPr>
              <w:t>OPPORTUNITIES</w:t>
            </w:r>
            <w:r w:rsidRPr="00F54FF3">
              <w:rPr>
                <w:color w:val="FFFFFF" w:themeColor="background1"/>
                <w:sz w:val="60"/>
                <w:szCs w:val="60"/>
              </w:rPr>
              <w:t xml:space="preserve"> </w:t>
            </w:r>
            <w:r w:rsidRPr="00F54FF3">
              <w:rPr>
                <w:color w:val="FFFFFF" w:themeColor="background1"/>
                <w:sz w:val="36"/>
                <w:szCs w:val="36"/>
              </w:rPr>
              <w:t>+</w:t>
            </w:r>
          </w:p>
        </w:tc>
        <w:tc>
          <w:tcPr>
            <w:tcW w:w="237" w:type="dxa"/>
            <w:tcBorders>
              <w:top w:val="nil"/>
              <w:left w:val="nil"/>
              <w:bottom w:val="nil"/>
              <w:right w:val="nil"/>
            </w:tcBorders>
            <w:shd w:val="clear" w:color="auto" w:fill="FFFFFF"/>
          </w:tcPr>
          <w:p w14:paraId="3EBB0E54" w14:textId="77777777" w:rsidR="00FA243C" w:rsidRPr="00BE6416" w:rsidRDefault="00000000">
            <w:pPr>
              <w:spacing w:after="0" w:line="240" w:lineRule="auto"/>
              <w:rPr>
                <w:color w:val="000000"/>
                <w:sz w:val="36"/>
                <w:szCs w:val="36"/>
              </w:rPr>
            </w:pPr>
            <w:r w:rsidRPr="00BE6416">
              <w:rPr>
                <w:color w:val="000000"/>
                <w:sz w:val="36"/>
                <w:szCs w:val="36"/>
              </w:rPr>
              <w:t> </w:t>
            </w:r>
          </w:p>
        </w:tc>
        <w:tc>
          <w:tcPr>
            <w:tcW w:w="5488" w:type="dxa"/>
            <w:tcBorders>
              <w:top w:val="single" w:sz="4" w:space="0" w:color="BFBFBF"/>
              <w:left w:val="single" w:sz="4" w:space="0" w:color="BFBFBF"/>
              <w:right w:val="single" w:sz="4" w:space="0" w:color="BFBFBF"/>
            </w:tcBorders>
            <w:shd w:val="clear" w:color="auto" w:fill="006F7F"/>
            <w:vAlign w:val="center"/>
          </w:tcPr>
          <w:p w14:paraId="2921798B" w14:textId="77777777" w:rsidR="00FA243C" w:rsidRPr="00F54FF3" w:rsidRDefault="00000000">
            <w:pPr>
              <w:spacing w:after="0" w:line="240" w:lineRule="auto"/>
              <w:jc w:val="center"/>
              <w:rPr>
                <w:color w:val="FFFFFF" w:themeColor="background1"/>
                <w:sz w:val="36"/>
                <w:szCs w:val="36"/>
              </w:rPr>
            </w:pPr>
            <w:r w:rsidRPr="00F54FF3">
              <w:rPr>
                <w:color w:val="FFFFFF" w:themeColor="background1"/>
                <w:sz w:val="36"/>
                <w:szCs w:val="36"/>
              </w:rPr>
              <w:t>THREATS</w:t>
            </w:r>
            <w:r w:rsidRPr="00F54FF3">
              <w:rPr>
                <w:color w:val="FFFFFF" w:themeColor="background1"/>
                <w:sz w:val="60"/>
                <w:szCs w:val="60"/>
              </w:rPr>
              <w:t xml:space="preserve"> </w:t>
            </w:r>
            <w:r w:rsidRPr="00F54FF3">
              <w:rPr>
                <w:color w:val="FFFFFF" w:themeColor="background1"/>
                <w:sz w:val="36"/>
                <w:szCs w:val="36"/>
              </w:rPr>
              <w:t>–</w:t>
            </w:r>
          </w:p>
        </w:tc>
      </w:tr>
      <w:tr w:rsidR="00FA243C" w:rsidRPr="00BE6416" w14:paraId="229A5AE9" w14:textId="77777777" w:rsidTr="00F54FF3">
        <w:trPr>
          <w:trHeight w:val="6309"/>
        </w:trPr>
        <w:tc>
          <w:tcPr>
            <w:tcW w:w="5472" w:type="dxa"/>
            <w:tcBorders>
              <w:top w:val="nil"/>
              <w:left w:val="single" w:sz="4" w:space="0" w:color="BFBFBF"/>
              <w:bottom w:val="single" w:sz="24" w:space="0" w:color="00B8D2"/>
              <w:right w:val="single" w:sz="4" w:space="0" w:color="BFBFBF"/>
            </w:tcBorders>
            <w:shd w:val="clear" w:color="auto" w:fill="FFFFFF" w:themeFill="background1"/>
            <w:tcMar>
              <w:top w:w="144" w:type="dxa"/>
              <w:left w:w="115" w:type="dxa"/>
              <w:right w:w="72" w:type="dxa"/>
            </w:tcMar>
          </w:tcPr>
          <w:p w14:paraId="66E5939B" w14:textId="62C50320" w:rsidR="00F54FF3" w:rsidRPr="00F54FF3" w:rsidRDefault="00F54FF3" w:rsidP="00F54FF3">
            <w:pPr>
              <w:spacing w:after="180" w:line="240" w:lineRule="auto"/>
              <w:rPr>
                <w:color w:val="000000" w:themeColor="text1"/>
              </w:rPr>
            </w:pPr>
            <w:r w:rsidRPr="00F54FF3">
              <w:rPr>
                <w:b/>
                <w:bCs/>
                <w:color w:val="007C8B"/>
              </w:rPr>
              <w:t>Emerging Market Trends</w:t>
            </w:r>
            <w:r w:rsidR="0049377C">
              <w:rPr>
                <w:b/>
                <w:bCs/>
                <w:color w:val="007C8B"/>
              </w:rPr>
              <w:t>:</w:t>
            </w:r>
            <w:r w:rsidRPr="00F54FF3">
              <w:rPr>
                <w:color w:val="000000" w:themeColor="text1"/>
              </w:rPr>
              <w:t xml:space="preserve"> We can capitalize on emerging market trends that align with the features and benefits of the new product.</w:t>
            </w:r>
          </w:p>
          <w:p w14:paraId="105C8CE9" w14:textId="4E925461" w:rsidR="00F54FF3" w:rsidRPr="00F54FF3" w:rsidRDefault="00F54FF3" w:rsidP="00F54FF3">
            <w:pPr>
              <w:spacing w:after="180" w:line="240" w:lineRule="auto"/>
              <w:rPr>
                <w:color w:val="000000" w:themeColor="text1"/>
              </w:rPr>
            </w:pPr>
            <w:r w:rsidRPr="00F54FF3">
              <w:rPr>
                <w:b/>
                <w:bCs/>
                <w:color w:val="007C8B"/>
              </w:rPr>
              <w:t>Technological Integration</w:t>
            </w:r>
            <w:r w:rsidR="0049377C">
              <w:rPr>
                <w:b/>
                <w:bCs/>
                <w:color w:val="007C8B"/>
              </w:rPr>
              <w:t>:</w:t>
            </w:r>
            <w:r w:rsidRPr="00F54FF3">
              <w:rPr>
                <w:color w:val="000000" w:themeColor="text1"/>
              </w:rPr>
              <w:t xml:space="preserve"> Integrating the latest technology into our product or campaign can offer a competitive edge and attract tech-savvy consumers.</w:t>
            </w:r>
          </w:p>
          <w:p w14:paraId="499673D3" w14:textId="6D45D1C6" w:rsidR="00F54FF3" w:rsidRPr="00F54FF3" w:rsidRDefault="00F54FF3" w:rsidP="00F54FF3">
            <w:pPr>
              <w:spacing w:after="180" w:line="240" w:lineRule="auto"/>
              <w:rPr>
                <w:color w:val="000000" w:themeColor="text1"/>
              </w:rPr>
            </w:pPr>
            <w:r w:rsidRPr="00F54FF3">
              <w:rPr>
                <w:b/>
                <w:bCs/>
                <w:color w:val="007C8B"/>
              </w:rPr>
              <w:t>First-Mover Advantage</w:t>
            </w:r>
            <w:r w:rsidR="0049377C">
              <w:rPr>
                <w:b/>
                <w:bCs/>
                <w:color w:val="007C8B"/>
              </w:rPr>
              <w:t>:</w:t>
            </w:r>
            <w:r w:rsidRPr="00F54FF3">
              <w:rPr>
                <w:color w:val="000000" w:themeColor="text1"/>
              </w:rPr>
              <w:t xml:space="preserve"> Launching the product early in the market cycle could secure a first-mover advantage and brand loyalty.</w:t>
            </w:r>
          </w:p>
          <w:p w14:paraId="2BE653CC" w14:textId="150A812C" w:rsidR="00F54FF3" w:rsidRPr="00F54FF3" w:rsidRDefault="00F54FF3" w:rsidP="00F54FF3">
            <w:pPr>
              <w:spacing w:after="180" w:line="240" w:lineRule="auto"/>
              <w:rPr>
                <w:color w:val="000000" w:themeColor="text1"/>
              </w:rPr>
            </w:pPr>
            <w:r w:rsidRPr="00F54FF3">
              <w:rPr>
                <w:b/>
                <w:bCs/>
                <w:color w:val="007C8B"/>
              </w:rPr>
              <w:t>Cross-Selling Potentials</w:t>
            </w:r>
            <w:r w:rsidR="0049377C">
              <w:rPr>
                <w:b/>
                <w:bCs/>
                <w:color w:val="007C8B"/>
              </w:rPr>
              <w:t>:</w:t>
            </w:r>
            <w:r w:rsidRPr="00F54FF3">
              <w:rPr>
                <w:color w:val="000000" w:themeColor="text1"/>
              </w:rPr>
              <w:t xml:space="preserve"> We can exploit cross-selling opportunities with existing products to enhance customer value.</w:t>
            </w:r>
          </w:p>
          <w:p w14:paraId="3E299366" w14:textId="0C340267" w:rsidR="00F54FF3" w:rsidRPr="00F54FF3" w:rsidRDefault="00F54FF3" w:rsidP="00F54FF3">
            <w:pPr>
              <w:spacing w:after="180" w:line="240" w:lineRule="auto"/>
              <w:rPr>
                <w:color w:val="000000" w:themeColor="text1"/>
              </w:rPr>
            </w:pPr>
            <w:r w:rsidRPr="00F54FF3">
              <w:rPr>
                <w:b/>
                <w:bCs/>
                <w:color w:val="007C8B"/>
              </w:rPr>
              <w:t>Global Expansion</w:t>
            </w:r>
            <w:r w:rsidR="0049377C">
              <w:rPr>
                <w:b/>
                <w:bCs/>
                <w:color w:val="007C8B"/>
              </w:rPr>
              <w:t>:</w:t>
            </w:r>
            <w:r w:rsidRPr="00F54FF3">
              <w:rPr>
                <w:color w:val="000000" w:themeColor="text1"/>
              </w:rPr>
              <w:t xml:space="preserve"> This launch could serve as a </w:t>
            </w:r>
            <w:proofErr w:type="gramStart"/>
            <w:r w:rsidRPr="00F54FF3">
              <w:rPr>
                <w:color w:val="000000" w:themeColor="text1"/>
              </w:rPr>
              <w:t>stepping stone</w:t>
            </w:r>
            <w:proofErr w:type="gramEnd"/>
            <w:r w:rsidRPr="00F54FF3">
              <w:rPr>
                <w:color w:val="000000" w:themeColor="text1"/>
              </w:rPr>
              <w:t xml:space="preserve"> </w:t>
            </w:r>
            <w:r w:rsidR="002A2A48">
              <w:rPr>
                <w:color w:val="000000" w:themeColor="text1"/>
              </w:rPr>
              <w:t>towards</w:t>
            </w:r>
            <w:r w:rsidRPr="00F54FF3">
              <w:rPr>
                <w:color w:val="000000" w:themeColor="text1"/>
              </w:rPr>
              <w:t xml:space="preserve"> expanding our presence in new international markets.</w:t>
            </w:r>
          </w:p>
          <w:p w14:paraId="5C08852C" w14:textId="588846B8" w:rsidR="00F54FF3" w:rsidRPr="00F54FF3" w:rsidRDefault="00F54FF3" w:rsidP="00F54FF3">
            <w:pPr>
              <w:spacing w:after="180" w:line="240" w:lineRule="auto"/>
              <w:rPr>
                <w:color w:val="000000" w:themeColor="text1"/>
              </w:rPr>
            </w:pPr>
            <w:r w:rsidRPr="00F54FF3">
              <w:rPr>
                <w:b/>
                <w:bCs/>
                <w:color w:val="007C8B"/>
              </w:rPr>
              <w:t>Sustainability Focus</w:t>
            </w:r>
            <w:r w:rsidR="0049377C">
              <w:rPr>
                <w:b/>
                <w:bCs/>
                <w:color w:val="007C8B"/>
              </w:rPr>
              <w:t>:</w:t>
            </w:r>
            <w:r w:rsidRPr="00F54FF3">
              <w:rPr>
                <w:color w:val="000000" w:themeColor="text1"/>
              </w:rPr>
              <w:t xml:space="preserve"> Positioning the product with a focus </w:t>
            </w:r>
            <w:r w:rsidR="002A2A48">
              <w:rPr>
                <w:color w:val="000000" w:themeColor="text1"/>
              </w:rPr>
              <w:t xml:space="preserve">on </w:t>
            </w:r>
            <w:r w:rsidR="002A2A48" w:rsidRPr="00F54FF3">
              <w:rPr>
                <w:color w:val="000000" w:themeColor="text1"/>
              </w:rPr>
              <w:t xml:space="preserve">sustainability </w:t>
            </w:r>
            <w:r w:rsidRPr="00F54FF3">
              <w:rPr>
                <w:color w:val="000000" w:themeColor="text1"/>
              </w:rPr>
              <w:t>could attract environmentally conscious consumers.</w:t>
            </w:r>
          </w:p>
          <w:p w14:paraId="0A128C3B" w14:textId="56E92CBA" w:rsidR="00FA243C" w:rsidRPr="00BE6416" w:rsidRDefault="00F54FF3" w:rsidP="00F54FF3">
            <w:pPr>
              <w:spacing w:after="180" w:line="240" w:lineRule="auto"/>
              <w:rPr>
                <w:color w:val="000000" w:themeColor="text1"/>
              </w:rPr>
            </w:pPr>
            <w:r w:rsidRPr="00F54FF3">
              <w:rPr>
                <w:b/>
                <w:bCs/>
                <w:color w:val="007C8B"/>
              </w:rPr>
              <w:t>Partnership and Collaboration</w:t>
            </w:r>
            <w:r w:rsidR="0049377C">
              <w:rPr>
                <w:b/>
                <w:bCs/>
                <w:color w:val="007C8B"/>
              </w:rPr>
              <w:t>:</w:t>
            </w:r>
            <w:r w:rsidRPr="00F54FF3">
              <w:rPr>
                <w:color w:val="000000" w:themeColor="text1"/>
              </w:rPr>
              <w:t xml:space="preserve"> Collaborative partnerships can extend reach and add credibility to the campaign or product.</w:t>
            </w:r>
          </w:p>
        </w:tc>
        <w:tc>
          <w:tcPr>
            <w:tcW w:w="237" w:type="dxa"/>
            <w:tcBorders>
              <w:top w:val="nil"/>
              <w:left w:val="nil"/>
              <w:bottom w:val="nil"/>
              <w:right w:val="nil"/>
            </w:tcBorders>
            <w:shd w:val="clear" w:color="auto" w:fill="FFFFFF"/>
            <w:tcMar>
              <w:top w:w="144" w:type="dxa"/>
              <w:left w:w="115" w:type="dxa"/>
              <w:right w:w="72" w:type="dxa"/>
            </w:tcMar>
          </w:tcPr>
          <w:p w14:paraId="049A61D1" w14:textId="77777777" w:rsidR="00FA243C" w:rsidRPr="00BE6416" w:rsidRDefault="00000000" w:rsidP="00BE6416">
            <w:pPr>
              <w:spacing w:after="180" w:line="240" w:lineRule="auto"/>
              <w:rPr>
                <w:color w:val="000000" w:themeColor="text1"/>
              </w:rPr>
            </w:pPr>
            <w:r w:rsidRPr="00BE6416">
              <w:rPr>
                <w:color w:val="000000" w:themeColor="text1"/>
              </w:rPr>
              <w:t> </w:t>
            </w:r>
          </w:p>
        </w:tc>
        <w:tc>
          <w:tcPr>
            <w:tcW w:w="5488" w:type="dxa"/>
            <w:tcBorders>
              <w:top w:val="nil"/>
              <w:left w:val="single" w:sz="4" w:space="0" w:color="BFBFBF"/>
              <w:bottom w:val="single" w:sz="24" w:space="0" w:color="006F7F"/>
              <w:right w:val="single" w:sz="4" w:space="0" w:color="BFBFBF"/>
            </w:tcBorders>
            <w:shd w:val="clear" w:color="auto" w:fill="auto"/>
            <w:tcMar>
              <w:top w:w="144" w:type="dxa"/>
              <w:left w:w="115" w:type="dxa"/>
              <w:right w:w="72" w:type="dxa"/>
            </w:tcMar>
          </w:tcPr>
          <w:p w14:paraId="2E53FDAA" w14:textId="18A03B55" w:rsidR="00F54FF3" w:rsidRPr="00F54FF3" w:rsidRDefault="00F54FF3" w:rsidP="00F54FF3">
            <w:pPr>
              <w:spacing w:after="180" w:line="240" w:lineRule="auto"/>
              <w:rPr>
                <w:color w:val="000000" w:themeColor="text1"/>
              </w:rPr>
            </w:pPr>
            <w:r w:rsidRPr="00F54FF3">
              <w:rPr>
                <w:b/>
                <w:bCs/>
                <w:color w:val="005A67"/>
              </w:rPr>
              <w:t>Competitive Counteractions</w:t>
            </w:r>
            <w:r w:rsidR="0049377C">
              <w:rPr>
                <w:b/>
                <w:bCs/>
                <w:color w:val="005A67"/>
              </w:rPr>
              <w:t>:</w:t>
            </w:r>
            <w:r w:rsidRPr="00F54FF3">
              <w:rPr>
                <w:color w:val="000000" w:themeColor="text1"/>
              </w:rPr>
              <w:t xml:space="preserve"> Competitors may launch similar products or aggressive campaigns in response, diluting our market share.</w:t>
            </w:r>
          </w:p>
          <w:p w14:paraId="6737340E" w14:textId="0A991A01" w:rsidR="00F54FF3" w:rsidRPr="00F54FF3" w:rsidRDefault="00F54FF3" w:rsidP="00F54FF3">
            <w:pPr>
              <w:spacing w:after="180" w:line="240" w:lineRule="auto"/>
              <w:rPr>
                <w:color w:val="000000" w:themeColor="text1"/>
              </w:rPr>
            </w:pPr>
            <w:r w:rsidRPr="00F54FF3">
              <w:rPr>
                <w:b/>
                <w:bCs/>
                <w:color w:val="005A67"/>
              </w:rPr>
              <w:t>Economic Downturns</w:t>
            </w:r>
            <w:r w:rsidR="0049377C">
              <w:rPr>
                <w:b/>
                <w:bCs/>
                <w:color w:val="005A67"/>
              </w:rPr>
              <w:t>:</w:t>
            </w:r>
            <w:r w:rsidRPr="00F54FF3">
              <w:rPr>
                <w:color w:val="000000" w:themeColor="text1"/>
              </w:rPr>
              <w:t xml:space="preserve"> Economic downturns could reduce consumer spending and adversely affect sales of the new product.</w:t>
            </w:r>
          </w:p>
          <w:p w14:paraId="4BD4D9FF" w14:textId="04F852C0" w:rsidR="00F54FF3" w:rsidRPr="00F54FF3" w:rsidRDefault="00F54FF3" w:rsidP="00F54FF3">
            <w:pPr>
              <w:spacing w:after="180" w:line="240" w:lineRule="auto"/>
              <w:rPr>
                <w:color w:val="000000" w:themeColor="text1"/>
              </w:rPr>
            </w:pPr>
            <w:r w:rsidRPr="00F54FF3">
              <w:rPr>
                <w:b/>
                <w:bCs/>
                <w:color w:val="005A67"/>
              </w:rPr>
              <w:t>Changing Consumer Preferences</w:t>
            </w:r>
            <w:r w:rsidR="0049377C">
              <w:rPr>
                <w:b/>
                <w:bCs/>
                <w:color w:val="005A67"/>
              </w:rPr>
              <w:t>:</w:t>
            </w:r>
            <w:r w:rsidRPr="00F54FF3">
              <w:rPr>
                <w:color w:val="000000" w:themeColor="text1"/>
              </w:rPr>
              <w:t xml:space="preserve"> Rapid shifts in consumer preferences could render the product or campaign less appealing.</w:t>
            </w:r>
          </w:p>
          <w:p w14:paraId="3FBBEE78" w14:textId="4777A611" w:rsidR="00F54FF3" w:rsidRPr="00F54FF3" w:rsidRDefault="00F54FF3" w:rsidP="00F54FF3">
            <w:pPr>
              <w:spacing w:after="180" w:line="240" w:lineRule="auto"/>
              <w:rPr>
                <w:color w:val="000000" w:themeColor="text1"/>
              </w:rPr>
            </w:pPr>
            <w:r w:rsidRPr="00F54FF3">
              <w:rPr>
                <w:b/>
                <w:bCs/>
                <w:color w:val="005A67"/>
              </w:rPr>
              <w:t>Supply Chain Disruptions</w:t>
            </w:r>
            <w:r w:rsidR="0049377C">
              <w:rPr>
                <w:b/>
                <w:bCs/>
                <w:color w:val="005A67"/>
              </w:rPr>
              <w:t>:</w:t>
            </w:r>
            <w:r w:rsidRPr="00F54FF3">
              <w:rPr>
                <w:color w:val="000000" w:themeColor="text1"/>
              </w:rPr>
              <w:t xml:space="preserve"> Supply chain issues could delay the product launch or disrupt campaign schedules.</w:t>
            </w:r>
          </w:p>
          <w:p w14:paraId="27B83B7A" w14:textId="65796EB4" w:rsidR="00F54FF3" w:rsidRPr="00F54FF3" w:rsidRDefault="00F54FF3" w:rsidP="00F54FF3">
            <w:pPr>
              <w:spacing w:after="180" w:line="240" w:lineRule="auto"/>
              <w:rPr>
                <w:color w:val="000000" w:themeColor="text1"/>
              </w:rPr>
            </w:pPr>
            <w:r w:rsidRPr="00F54FF3">
              <w:rPr>
                <w:b/>
                <w:bCs/>
                <w:color w:val="005A67"/>
              </w:rPr>
              <w:t>Regulatory Challenges</w:t>
            </w:r>
            <w:r w:rsidR="0049377C">
              <w:rPr>
                <w:b/>
                <w:bCs/>
                <w:color w:val="005A67"/>
              </w:rPr>
              <w:t>:</w:t>
            </w:r>
            <w:r w:rsidRPr="00F54FF3">
              <w:rPr>
                <w:color w:val="000000" w:themeColor="text1"/>
              </w:rPr>
              <w:t xml:space="preserve"> New products, especially in certain industries, face stringent regulatory challenges that could delay or block market entry.</w:t>
            </w:r>
          </w:p>
          <w:p w14:paraId="61CE6E8A" w14:textId="01B492F5" w:rsidR="00F54FF3" w:rsidRPr="00F54FF3" w:rsidRDefault="00F54FF3" w:rsidP="00F54FF3">
            <w:pPr>
              <w:spacing w:after="180" w:line="240" w:lineRule="auto"/>
              <w:rPr>
                <w:color w:val="000000" w:themeColor="text1"/>
              </w:rPr>
            </w:pPr>
            <w:r w:rsidRPr="00F54FF3">
              <w:rPr>
                <w:b/>
                <w:bCs/>
                <w:color w:val="005A67"/>
              </w:rPr>
              <w:t>Negative Publicity</w:t>
            </w:r>
            <w:r w:rsidR="0049377C">
              <w:rPr>
                <w:b/>
                <w:bCs/>
                <w:color w:val="005A67"/>
              </w:rPr>
              <w:t>:</w:t>
            </w:r>
            <w:r w:rsidRPr="00F54FF3">
              <w:rPr>
                <w:color w:val="000000" w:themeColor="text1"/>
              </w:rPr>
              <w:t xml:space="preserve"> Any negative publicity related to the product could harm the brand’s reputation and affect the overall success of the launch.</w:t>
            </w:r>
          </w:p>
          <w:p w14:paraId="23F900A4" w14:textId="794C33A0" w:rsidR="00FA243C" w:rsidRPr="00BE6416" w:rsidRDefault="00F54FF3" w:rsidP="00F54FF3">
            <w:pPr>
              <w:spacing w:after="180" w:line="240" w:lineRule="auto"/>
              <w:rPr>
                <w:color w:val="000000" w:themeColor="text1"/>
              </w:rPr>
            </w:pPr>
            <w:r w:rsidRPr="00F54FF3">
              <w:rPr>
                <w:b/>
                <w:bCs/>
                <w:color w:val="005A67"/>
              </w:rPr>
              <w:t>Technological Failures</w:t>
            </w:r>
            <w:r w:rsidR="0049377C">
              <w:rPr>
                <w:b/>
                <w:bCs/>
                <w:color w:val="005A67"/>
              </w:rPr>
              <w:t>:</w:t>
            </w:r>
            <w:r w:rsidRPr="00F54FF3">
              <w:rPr>
                <w:color w:val="000000" w:themeColor="text1"/>
              </w:rPr>
              <w:t xml:space="preserve"> Dependence on new technologies could pose risks if those technologies fail to perform as expected.</w:t>
            </w:r>
          </w:p>
        </w:tc>
      </w:tr>
    </w:tbl>
    <w:p w14:paraId="169E737D" w14:textId="77777777" w:rsidR="00FA243C" w:rsidRPr="00BE6416" w:rsidRDefault="00FA243C">
      <w:pPr>
        <w:spacing w:line="240" w:lineRule="auto"/>
      </w:pPr>
    </w:p>
    <w:p w14:paraId="6179C581" w14:textId="77777777" w:rsidR="00BE6416" w:rsidRPr="00BE6416" w:rsidRDefault="00BE6416">
      <w:pPr>
        <w:spacing w:line="240" w:lineRule="auto"/>
        <w:sectPr w:rsidR="00BE6416" w:rsidRPr="00BE6416" w:rsidSect="00BE6416">
          <w:headerReference w:type="default" r:id="rId9"/>
          <w:pgSz w:w="12240" w:h="20160"/>
          <w:pgMar w:top="621" w:right="576" w:bottom="576" w:left="576" w:header="0" w:footer="0" w:gutter="0"/>
          <w:pgNumType w:start="1"/>
          <w:cols w:space="720"/>
          <w:titlePg/>
          <w:docGrid w:linePitch="272"/>
        </w:sectPr>
      </w:pPr>
    </w:p>
    <w:p w14:paraId="13BE888B" w14:textId="77777777" w:rsidR="00BE6416" w:rsidRPr="00BE6416" w:rsidRDefault="00BE6416" w:rsidP="00BE6416"/>
    <w:tbl>
      <w:tblPr>
        <w:tblStyle w:val="TableGrid"/>
        <w:tblW w:w="9810" w:type="dxa"/>
        <w:tblInd w:w="33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9810"/>
      </w:tblGrid>
      <w:tr w:rsidR="00BE6416" w:rsidRPr="00BE6416" w14:paraId="0355123E" w14:textId="77777777" w:rsidTr="00A17C6B">
        <w:trPr>
          <w:trHeight w:val="2916"/>
        </w:trPr>
        <w:tc>
          <w:tcPr>
            <w:tcW w:w="9810" w:type="dxa"/>
          </w:tcPr>
          <w:p w14:paraId="0F88E81C" w14:textId="77777777" w:rsidR="00BE6416" w:rsidRPr="00BE6416" w:rsidRDefault="00BE6416" w:rsidP="00A17C6B">
            <w:pPr>
              <w:rPr>
                <w:rFonts w:ascii="Century Gothic" w:hAnsi="Century Gothic"/>
                <w:b/>
              </w:rPr>
            </w:pPr>
          </w:p>
          <w:p w14:paraId="123D22B6" w14:textId="77777777" w:rsidR="00BE6416" w:rsidRPr="00BE6416" w:rsidRDefault="00BE6416" w:rsidP="00A17C6B">
            <w:pPr>
              <w:jc w:val="center"/>
              <w:rPr>
                <w:rFonts w:ascii="Century Gothic" w:hAnsi="Century Gothic"/>
                <w:b/>
              </w:rPr>
            </w:pPr>
            <w:r w:rsidRPr="00BE6416">
              <w:rPr>
                <w:rFonts w:ascii="Century Gothic" w:hAnsi="Century Gothic"/>
                <w:b/>
              </w:rPr>
              <w:t>DISCLAIMER</w:t>
            </w:r>
          </w:p>
          <w:p w14:paraId="4E695DDC" w14:textId="77777777" w:rsidR="00BE6416" w:rsidRPr="00BE6416" w:rsidRDefault="00BE6416" w:rsidP="00A17C6B">
            <w:pPr>
              <w:rPr>
                <w:rFonts w:ascii="Century Gothic" w:hAnsi="Century Gothic"/>
              </w:rPr>
            </w:pPr>
          </w:p>
          <w:p w14:paraId="3B428E2C" w14:textId="77777777" w:rsidR="00BE6416" w:rsidRPr="00BE6416" w:rsidRDefault="00BE6416" w:rsidP="00A17C6B">
            <w:pPr>
              <w:spacing w:line="276" w:lineRule="auto"/>
              <w:rPr>
                <w:rFonts w:ascii="Century Gothic" w:hAnsi="Century Gothic"/>
              </w:rPr>
            </w:pPr>
            <w:r w:rsidRPr="00BE6416">
              <w:rPr>
                <w:rFonts w:ascii="Century Gothic" w:hAnsi="Century Gothic"/>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71A98958" w14:textId="77777777" w:rsidR="00BE6416" w:rsidRPr="00BE6416" w:rsidRDefault="00BE6416" w:rsidP="00BE6416">
      <w:pPr>
        <w:spacing w:line="240" w:lineRule="auto"/>
      </w:pPr>
    </w:p>
    <w:p w14:paraId="57C149E4" w14:textId="77777777" w:rsidR="00FA243C" w:rsidRPr="00BE6416" w:rsidRDefault="00FA243C">
      <w:pPr>
        <w:spacing w:line="240" w:lineRule="auto"/>
      </w:pPr>
    </w:p>
    <w:sectPr w:rsidR="00FA243C" w:rsidRPr="00BE6416" w:rsidSect="00BE6416">
      <w:pgSz w:w="12240" w:h="15840"/>
      <w:pgMar w:top="585" w:right="576" w:bottom="576" w:left="576"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7A5ADA" w14:textId="77777777" w:rsidR="00923B8C" w:rsidRDefault="00923B8C">
      <w:pPr>
        <w:spacing w:after="0" w:line="240" w:lineRule="auto"/>
      </w:pPr>
      <w:r>
        <w:separator/>
      </w:r>
    </w:p>
  </w:endnote>
  <w:endnote w:type="continuationSeparator" w:id="0">
    <w:p w14:paraId="67BEC9A2" w14:textId="77777777" w:rsidR="00923B8C" w:rsidRDefault="00923B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embedRegular r:id="rId1" w:fontKey="{4DF55357-17E1-AE42-A279-FAA65A0DA014}"/>
    <w:embedBold r:id="rId2" w:fontKey="{BF4F9859-4737-EE4E-8798-986BE698179A}"/>
    <w:embedItalic r:id="rId3" w:fontKey="{3E8E4F14-2C3A-3241-8A7C-FCAE2A3F5E06}"/>
  </w:font>
  <w:font w:name="Times New Roman">
    <w:panose1 w:val="02020603050405020304"/>
    <w:charset w:val="00"/>
    <w:family w:val="roman"/>
    <w:pitch w:val="variable"/>
    <w:sig w:usb0="E0002EFF" w:usb1="C000785B" w:usb2="00000009" w:usb3="00000000" w:csb0="000001FF" w:csb1="00000000"/>
    <w:embedRegular r:id="rId4" w:fontKey="{7E3947BC-8169-384F-BD7A-915801D0FB82}"/>
  </w:font>
  <w:font w:name="Cambria">
    <w:panose1 w:val="02040503050406030204"/>
    <w:charset w:val="00"/>
    <w:family w:val="roman"/>
    <w:pitch w:val="variable"/>
    <w:sig w:usb0="E00002FF" w:usb1="400004FF" w:usb2="00000000" w:usb3="00000000" w:csb0="0000019F" w:csb1="00000000"/>
    <w:embedRegular r:id="rId5" w:fontKey="{F3C98AA4-71E1-E64E-8634-C41000FC05F0}"/>
    <w:embedBold r:id="rId6" w:fontKey="{19691503-D1B7-2A42-BD61-F73C3B6D7EFB}"/>
  </w:font>
  <w:font w:name="Calibri">
    <w:panose1 w:val="020F0502020204030204"/>
    <w:charset w:val="00"/>
    <w:family w:val="swiss"/>
    <w:pitch w:val="variable"/>
    <w:sig w:usb0="E4002EFF" w:usb1="C200247B" w:usb2="00000009" w:usb3="00000000" w:csb0="000001FF" w:csb1="00000000"/>
    <w:embedRegular r:id="rId7" w:fontKey="{B8D8E993-11C3-0A4E-A3AD-DE49A874AF0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E79389" w14:textId="77777777" w:rsidR="00923B8C" w:rsidRDefault="00923B8C">
      <w:pPr>
        <w:spacing w:after="0" w:line="240" w:lineRule="auto"/>
      </w:pPr>
      <w:r>
        <w:separator/>
      </w:r>
    </w:p>
  </w:footnote>
  <w:footnote w:type="continuationSeparator" w:id="0">
    <w:p w14:paraId="5096F647" w14:textId="77777777" w:rsidR="00923B8C" w:rsidRDefault="00923B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1A249" w14:textId="77777777" w:rsidR="00FA243C" w:rsidRDefault="00FA243C">
    <w:pPr>
      <w:pStyle w:val="Heading5"/>
      <w:spacing w:line="240" w:lineRule="auto"/>
      <w:ind w:right="72" w:hanging="810"/>
      <w:jc w:val="right"/>
      <w:rPr>
        <w:color w:val="A6A6A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243C"/>
    <w:rsid w:val="00065E0E"/>
    <w:rsid w:val="0019456D"/>
    <w:rsid w:val="002A2A48"/>
    <w:rsid w:val="0049377C"/>
    <w:rsid w:val="005012E7"/>
    <w:rsid w:val="00521B1D"/>
    <w:rsid w:val="006129C5"/>
    <w:rsid w:val="007840E3"/>
    <w:rsid w:val="00811005"/>
    <w:rsid w:val="00923B8C"/>
    <w:rsid w:val="009664FA"/>
    <w:rsid w:val="00AD7511"/>
    <w:rsid w:val="00B3513C"/>
    <w:rsid w:val="00BE6416"/>
    <w:rsid w:val="00C22ECD"/>
    <w:rsid w:val="00E91DC9"/>
    <w:rsid w:val="00F54FF3"/>
    <w:rsid w:val="00FA243C"/>
    <w:rsid w:val="00FA41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DC1714"/>
  <w15:docId w15:val="{B4892659-2629-6544-B65C-C641D5512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Century Gothic" w:hAnsi="Century Gothic" w:cs="Century Gothic"/>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after="120"/>
      <w:ind w:left="-1080" w:right="-1440"/>
      <w:outlineLvl w:val="0"/>
    </w:pPr>
    <w:rPr>
      <w:smallCaps/>
      <w:color w:val="595959"/>
      <w:sz w:val="28"/>
      <w:szCs w:val="28"/>
    </w:rPr>
  </w:style>
  <w:style w:type="paragraph" w:styleId="Heading2">
    <w:name w:val="heading 2"/>
    <w:basedOn w:val="Normal"/>
    <w:next w:val="Normal"/>
    <w:uiPriority w:val="9"/>
    <w:unhideWhenUsed/>
    <w:qFormat/>
    <w:pPr>
      <w:keepNext/>
      <w:spacing w:after="80" w:line="240" w:lineRule="auto"/>
      <w:outlineLvl w:val="1"/>
    </w:pPr>
    <w:rPr>
      <w:color w:val="44546A"/>
      <w:sz w:val="24"/>
      <w:szCs w:val="24"/>
    </w:rPr>
  </w:style>
  <w:style w:type="paragraph" w:styleId="Heading3">
    <w:name w:val="heading 3"/>
    <w:basedOn w:val="Normal"/>
    <w:next w:val="Normal"/>
    <w:uiPriority w:val="9"/>
    <w:unhideWhenUsed/>
    <w:qFormat/>
    <w:pPr>
      <w:keepNext/>
      <w:spacing w:after="0" w:line="240" w:lineRule="auto"/>
      <w:outlineLvl w:val="2"/>
    </w:pPr>
    <w:rPr>
      <w:b/>
      <w:color w:val="FFFFFF"/>
      <w:sz w:val="24"/>
      <w:szCs w:val="24"/>
    </w:rPr>
  </w:style>
  <w:style w:type="paragraph" w:styleId="Heading4">
    <w:name w:val="heading 4"/>
    <w:basedOn w:val="Normal"/>
    <w:next w:val="Normal"/>
    <w:uiPriority w:val="9"/>
    <w:unhideWhenUsed/>
    <w:qFormat/>
    <w:pPr>
      <w:keepNext/>
      <w:spacing w:after="0" w:line="240" w:lineRule="auto"/>
      <w:outlineLvl w:val="3"/>
    </w:pPr>
    <w:rPr>
      <w:i/>
      <w:sz w:val="24"/>
      <w:szCs w:val="24"/>
    </w:rPr>
  </w:style>
  <w:style w:type="paragraph" w:styleId="Heading5">
    <w:name w:val="heading 5"/>
    <w:basedOn w:val="Normal"/>
    <w:next w:val="Normal"/>
    <w:uiPriority w:val="9"/>
    <w:unhideWhenUsed/>
    <w:qFormat/>
    <w:pPr>
      <w:keepNext/>
      <w:ind w:left="-810" w:right="-90"/>
      <w:outlineLvl w:val="4"/>
    </w:pPr>
    <w:rPr>
      <w:b/>
      <w:sz w:val="28"/>
      <w:szCs w:val="28"/>
    </w:rPr>
  </w:style>
  <w:style w:type="paragraph" w:styleId="Heading6">
    <w:name w:val="heading 6"/>
    <w:basedOn w:val="Normal"/>
    <w:next w:val="Normal"/>
    <w:uiPriority w:val="9"/>
    <w:semiHidden/>
    <w:unhideWhenUsed/>
    <w:qFormat/>
    <w:pPr>
      <w:keepNext/>
      <w:ind w:left="-900" w:right="-90"/>
      <w:outlineLvl w:val="5"/>
    </w:pPr>
    <w:rPr>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300"/>
    </w:pPr>
    <w:rPr>
      <w:color w:val="17365D"/>
      <w:sz w:val="52"/>
      <w:szCs w:val="52"/>
    </w:rPr>
  </w:style>
  <w:style w:type="paragraph" w:styleId="Subtitle">
    <w:name w:val="Subtitle"/>
    <w:basedOn w:val="Normal"/>
    <w:next w:val="Normal"/>
    <w:uiPriority w:val="11"/>
    <w:qFormat/>
    <w:rPr>
      <w:i/>
      <w:color w:val="4F81BD"/>
      <w:sz w:val="24"/>
      <w:szCs w:val="24"/>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CellMar>
        <w:left w:w="360" w:type="dxa"/>
        <w:right w:w="115" w:type="dxa"/>
      </w:tblCellMar>
    </w:tblPr>
  </w:style>
  <w:style w:type="table" w:customStyle="1" w:styleId="a1">
    <w:basedOn w:val="TableNormal"/>
    <w:tblPr>
      <w:tblStyleRowBandSize w:val="1"/>
      <w:tblStyleColBandSize w:val="1"/>
      <w:tblCellMar>
        <w:left w:w="0" w:type="dxa"/>
        <w:right w:w="0" w:type="dxa"/>
      </w:tblCellMar>
    </w:tblPr>
  </w:style>
  <w:style w:type="table" w:styleId="TableGrid">
    <w:name w:val="Table Grid"/>
    <w:basedOn w:val="TableNormal"/>
    <w:uiPriority w:val="99"/>
    <w:rsid w:val="00BE6416"/>
    <w:pPr>
      <w:spacing w:after="0" w:line="240" w:lineRule="auto"/>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www.smartsheet.com/try-it?trp=12083&amp;utm_source=template-word&amp;utm_medium=content&amp;utm_campaign=New+Products+or+Campaigns+SWOT+Analysis+Example-word-12083&amp;lpa=New+Products+or+Campaigns+SWOT+Analysis+Example+word+12083"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rbfcNmB1hg4USq7FTUgc61u4Pg==">CgMxLjAyCGguZ2pkZ3hzOAByITFmcnB5SF9mZ0xoZ08zYXNBZF93TU5rLXE2T3lxclhjcw==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2</Pages>
  <Words>684</Words>
  <Characters>3900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Rabinowitz</dc:creator>
  <cp:lastModifiedBy>Heather Key</cp:lastModifiedBy>
  <cp:revision>8</cp:revision>
  <dcterms:created xsi:type="dcterms:W3CDTF">2023-10-23T01:06:00Z</dcterms:created>
  <dcterms:modified xsi:type="dcterms:W3CDTF">2024-06-27T20:10:00Z</dcterms:modified>
</cp:coreProperties>
</file>