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4B61" w14:textId="5EE4FE79" w:rsidR="00EF3F57" w:rsidRPr="007655BC" w:rsidRDefault="007655BC" w:rsidP="00EF3F57">
      <w:pPr>
        <w:spacing w:after="0" w:line="240" w:lineRule="auto"/>
        <w:rPr>
          <w:rFonts w:ascii="Century Gothic" w:eastAsia="Times New Roman" w:hAnsi="Century Gothic" w:cs="Times New Roman"/>
          <w:b/>
          <w:bCs/>
          <w:color w:val="595959"/>
          <w:sz w:val="8"/>
          <w:szCs w:val="8"/>
        </w:rPr>
      </w:pPr>
      <w:r w:rsidRPr="007655BC">
        <w:rPr>
          <w:rFonts w:ascii="Century Gothic" w:eastAsia="Times New Roman" w:hAnsi="Century Gothic" w:cs="Times New Roman"/>
          <w:b/>
          <w:bCs/>
          <w:color w:val="001033"/>
          <w:sz w:val="42"/>
          <w:szCs w:val="42"/>
        </w:rPr>
        <w:t>Basic Problem Escalation</w:t>
      </w:r>
      <w:r>
        <w:rPr>
          <w:rFonts w:ascii="Century Gothic" w:eastAsia="Times New Roman" w:hAnsi="Century Gothic" w:cs="Times New Roman"/>
          <w:b/>
          <w:bCs/>
          <w:color w:val="001033"/>
          <w:sz w:val="42"/>
          <w:szCs w:val="42"/>
        </w:rPr>
        <w:br/>
        <w:t>M</w:t>
      </w:r>
      <w:r w:rsidRPr="007655BC">
        <w:rPr>
          <w:rFonts w:ascii="Century Gothic" w:eastAsia="Times New Roman" w:hAnsi="Century Gothic" w:cs="Times New Roman"/>
          <w:b/>
          <w:bCs/>
          <w:color w:val="001033"/>
          <w:sz w:val="42"/>
          <w:szCs w:val="42"/>
        </w:rPr>
        <w:t>atrix Template Example</w:t>
      </w:r>
      <w:r w:rsidR="004317A4"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71C53296">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49AD0D41" w14:textId="77777777" w:rsidR="007655BC" w:rsidRPr="007655BC" w:rsidRDefault="007655BC" w:rsidP="007655BC">
      <w:pPr>
        <w:spacing w:after="0" w:line="240" w:lineRule="auto"/>
        <w:rPr>
          <w:rFonts w:ascii="Century Gothic" w:eastAsia="Times New Roman" w:hAnsi="Century Gothic" w:cs="Calibri"/>
          <w:color w:val="595959"/>
          <w:sz w:val="4"/>
          <w:szCs w:val="4"/>
        </w:rPr>
      </w:pPr>
    </w:p>
    <w:p w14:paraId="1BDC6D13" w14:textId="56453957" w:rsidR="007655BC" w:rsidRDefault="007655BC" w:rsidP="007655BC">
      <w:pPr>
        <w:spacing w:after="0" w:line="240" w:lineRule="auto"/>
        <w:rPr>
          <w:rFonts w:ascii="Century Gothic" w:eastAsia="Times New Roman" w:hAnsi="Century Gothic" w:cs="Calibri"/>
          <w:color w:val="595959"/>
          <w:sz w:val="20"/>
          <w:szCs w:val="20"/>
        </w:rPr>
      </w:pPr>
      <w:r w:rsidRPr="007655BC">
        <w:rPr>
          <w:rFonts w:ascii="Century Gothic" w:eastAsia="Times New Roman" w:hAnsi="Century Gothic" w:cs="Calibri"/>
          <w:color w:val="595959"/>
          <w:sz w:val="20"/>
          <w:szCs w:val="20"/>
        </w:rPr>
        <w:t>You can edit this text, customi</w:t>
      </w:r>
      <w:r w:rsidRPr="007655BC">
        <w:rPr>
          <w:rFonts w:ascii="Century Gothic" w:eastAsia="Times New Roman" w:hAnsi="Century Gothic" w:cs="Calibri"/>
          <w:color w:val="595959"/>
          <w:sz w:val="20"/>
          <w:szCs w:val="20"/>
        </w:rPr>
        <w:t>ze it with your escalation process details, and change the font or style.</w:t>
      </w:r>
    </w:p>
    <w:p w14:paraId="2C01C3EE" w14:textId="77777777" w:rsidR="007655BC" w:rsidRPr="007655BC" w:rsidRDefault="007655BC" w:rsidP="007655BC">
      <w:pPr>
        <w:spacing w:after="0" w:line="240" w:lineRule="auto"/>
        <w:rPr>
          <w:rFonts w:ascii="Century Gothic" w:eastAsia="Times New Roman" w:hAnsi="Century Gothic" w:cs="Calibri"/>
          <w:color w:val="595959"/>
          <w:sz w:val="20"/>
          <w:szCs w:val="20"/>
        </w:rPr>
      </w:pPr>
    </w:p>
    <w:tbl>
      <w:tblPr>
        <w:tblW w:w="10710" w:type="dxa"/>
        <w:tblLook w:val="04A0" w:firstRow="1" w:lastRow="0" w:firstColumn="1" w:lastColumn="0" w:noHBand="0" w:noVBand="1"/>
      </w:tblPr>
      <w:tblGrid>
        <w:gridCol w:w="1350"/>
        <w:gridCol w:w="2340"/>
        <w:gridCol w:w="2340"/>
        <w:gridCol w:w="2340"/>
        <w:gridCol w:w="2340"/>
      </w:tblGrid>
      <w:tr w:rsidR="007655BC" w:rsidRPr="007655BC" w14:paraId="71AB5679" w14:textId="77777777" w:rsidTr="007655BC">
        <w:trPr>
          <w:trHeight w:val="500"/>
          <w:tblHeader/>
        </w:trPr>
        <w:tc>
          <w:tcPr>
            <w:tcW w:w="1350" w:type="dxa"/>
            <w:tcBorders>
              <w:top w:val="nil"/>
              <w:left w:val="nil"/>
              <w:bottom w:val="nil"/>
              <w:right w:val="nil"/>
            </w:tcBorders>
            <w:shd w:val="clear" w:color="000000" w:fill="FFFFFF"/>
            <w:vAlign w:val="center"/>
            <w:hideMark/>
          </w:tcPr>
          <w:p w14:paraId="4FA41B84"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 </w:t>
            </w:r>
          </w:p>
        </w:tc>
        <w:tc>
          <w:tcPr>
            <w:tcW w:w="2340" w:type="dxa"/>
            <w:tcBorders>
              <w:top w:val="single" w:sz="4" w:space="0" w:color="A6A6A6"/>
              <w:left w:val="single" w:sz="4" w:space="0" w:color="A6A6A6"/>
              <w:bottom w:val="single" w:sz="4" w:space="0" w:color="A6A6A6"/>
              <w:right w:val="single" w:sz="4" w:space="0" w:color="A6A6A6"/>
            </w:tcBorders>
            <w:shd w:val="clear" w:color="000000" w:fill="FFE699"/>
            <w:vAlign w:val="center"/>
            <w:hideMark/>
          </w:tcPr>
          <w:p w14:paraId="65C07031"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Role</w:t>
            </w:r>
          </w:p>
        </w:tc>
        <w:tc>
          <w:tcPr>
            <w:tcW w:w="2340" w:type="dxa"/>
            <w:tcBorders>
              <w:top w:val="single" w:sz="4" w:space="0" w:color="A6A6A6"/>
              <w:left w:val="nil"/>
              <w:bottom w:val="single" w:sz="4" w:space="0" w:color="A6A6A6"/>
              <w:right w:val="single" w:sz="4" w:space="0" w:color="A6A6A6"/>
            </w:tcBorders>
            <w:shd w:val="clear" w:color="000000" w:fill="F4B084"/>
            <w:vAlign w:val="center"/>
            <w:hideMark/>
          </w:tcPr>
          <w:p w14:paraId="229CEE74"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Time</w:t>
            </w:r>
          </w:p>
        </w:tc>
        <w:tc>
          <w:tcPr>
            <w:tcW w:w="2340" w:type="dxa"/>
            <w:tcBorders>
              <w:top w:val="single" w:sz="4" w:space="0" w:color="A6A6A6"/>
              <w:left w:val="nil"/>
              <w:bottom w:val="single" w:sz="4" w:space="0" w:color="A6A6A6"/>
              <w:right w:val="single" w:sz="4" w:space="0" w:color="A6A6A6"/>
            </w:tcBorders>
            <w:shd w:val="clear" w:color="000000" w:fill="ED7D31"/>
            <w:vAlign w:val="center"/>
            <w:hideMark/>
          </w:tcPr>
          <w:p w14:paraId="7974AC22"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Response</w:t>
            </w:r>
          </w:p>
        </w:tc>
        <w:tc>
          <w:tcPr>
            <w:tcW w:w="2340" w:type="dxa"/>
            <w:tcBorders>
              <w:top w:val="single" w:sz="4" w:space="0" w:color="A6A6A6"/>
              <w:left w:val="nil"/>
              <w:bottom w:val="single" w:sz="4" w:space="0" w:color="A6A6A6"/>
              <w:right w:val="single" w:sz="4" w:space="0" w:color="A6A6A6"/>
            </w:tcBorders>
            <w:shd w:val="clear" w:color="000000" w:fill="FF5050"/>
            <w:vAlign w:val="center"/>
            <w:hideMark/>
          </w:tcPr>
          <w:p w14:paraId="0BFC85F2"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Escalation</w:t>
            </w:r>
          </w:p>
        </w:tc>
      </w:tr>
      <w:tr w:rsidR="007655BC" w:rsidRPr="007655BC" w14:paraId="095DF992" w14:textId="77777777" w:rsidTr="007655BC">
        <w:trPr>
          <w:trHeight w:val="1475"/>
        </w:trPr>
        <w:tc>
          <w:tcPr>
            <w:tcW w:w="1350" w:type="dxa"/>
            <w:tcBorders>
              <w:top w:val="nil"/>
              <w:left w:val="nil"/>
              <w:bottom w:val="nil"/>
              <w:right w:val="nil"/>
            </w:tcBorders>
            <w:shd w:val="clear" w:color="000000" w:fill="FFFFFF"/>
            <w:vAlign w:val="center"/>
            <w:hideMark/>
          </w:tcPr>
          <w:p w14:paraId="55215DB0" w14:textId="77777777" w:rsidR="007655BC" w:rsidRPr="007655BC" w:rsidRDefault="007655BC" w:rsidP="007655BC">
            <w:pPr>
              <w:spacing w:after="0" w:line="240" w:lineRule="auto"/>
              <w:rPr>
                <w:rFonts w:ascii="Century Gothic" w:eastAsia="Times New Roman" w:hAnsi="Century Gothic" w:cs="Calibri"/>
                <w:b/>
                <w:bCs/>
                <w:color w:val="000000"/>
                <w:sz w:val="18"/>
                <w:szCs w:val="18"/>
              </w:rPr>
            </w:pPr>
            <w:r w:rsidRPr="007655BC">
              <w:rPr>
                <w:rFonts w:ascii="Century Gothic" w:eastAsia="Times New Roman" w:hAnsi="Century Gothic" w:cs="Calibri"/>
                <w:b/>
                <w:bCs/>
                <w:color w:val="000000"/>
                <w:sz w:val="18"/>
                <w:szCs w:val="18"/>
              </w:rPr>
              <w:t> </w:t>
            </w:r>
          </w:p>
        </w:tc>
        <w:tc>
          <w:tcPr>
            <w:tcW w:w="2340" w:type="dxa"/>
            <w:tcBorders>
              <w:top w:val="nil"/>
              <w:left w:val="single" w:sz="4" w:space="0" w:color="A6A6A6"/>
              <w:bottom w:val="single" w:sz="4" w:space="0" w:color="A6A6A6"/>
              <w:right w:val="single" w:sz="4" w:space="0" w:color="A6A6A6"/>
            </w:tcBorders>
            <w:shd w:val="clear" w:color="000000" w:fill="FFE699"/>
            <w:vAlign w:val="center"/>
            <w:hideMark/>
          </w:tcPr>
          <w:p w14:paraId="7C13FAFB"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Identify the primary point of contact responsible for handling the issue at this level.</w:t>
            </w:r>
          </w:p>
        </w:tc>
        <w:tc>
          <w:tcPr>
            <w:tcW w:w="2340" w:type="dxa"/>
            <w:tcBorders>
              <w:top w:val="nil"/>
              <w:left w:val="nil"/>
              <w:bottom w:val="single" w:sz="4" w:space="0" w:color="A6A6A6"/>
              <w:right w:val="single" w:sz="4" w:space="0" w:color="A6A6A6"/>
            </w:tcBorders>
            <w:shd w:val="clear" w:color="000000" w:fill="F4B084"/>
            <w:vAlign w:val="center"/>
            <w:hideMark/>
          </w:tcPr>
          <w:p w14:paraId="25906B6B"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Specify the maximum response time allowed for addressing the issue before escalating to the next level.</w:t>
            </w:r>
          </w:p>
        </w:tc>
        <w:tc>
          <w:tcPr>
            <w:tcW w:w="2340" w:type="dxa"/>
            <w:tcBorders>
              <w:top w:val="nil"/>
              <w:left w:val="nil"/>
              <w:bottom w:val="single" w:sz="4" w:space="0" w:color="A6A6A6"/>
              <w:right w:val="single" w:sz="4" w:space="0" w:color="A6A6A6"/>
            </w:tcBorders>
            <w:shd w:val="clear" w:color="000000" w:fill="ED7D31"/>
            <w:vAlign w:val="center"/>
            <w:hideMark/>
          </w:tcPr>
          <w:p w14:paraId="3075A1A4"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Describe the expected action or resolution steps the role should undertake at this level.</w:t>
            </w:r>
          </w:p>
        </w:tc>
        <w:tc>
          <w:tcPr>
            <w:tcW w:w="2340" w:type="dxa"/>
            <w:tcBorders>
              <w:top w:val="nil"/>
              <w:left w:val="nil"/>
              <w:bottom w:val="single" w:sz="4" w:space="0" w:color="A6A6A6"/>
              <w:right w:val="single" w:sz="4" w:space="0" w:color="A6A6A6"/>
            </w:tcBorders>
            <w:shd w:val="clear" w:color="000000" w:fill="FF5050"/>
            <w:vAlign w:val="center"/>
            <w:hideMark/>
          </w:tcPr>
          <w:p w14:paraId="2BC6EC24"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Define the next step or role to escalate to if the issue remains unresolved or escalates in severity within the specified time frame.</w:t>
            </w:r>
          </w:p>
        </w:tc>
      </w:tr>
      <w:tr w:rsidR="007655BC" w:rsidRPr="007655BC" w14:paraId="6DCD46B1"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753C1D5E" w14:textId="77777777" w:rsidR="007655BC" w:rsidRPr="007655BC" w:rsidRDefault="007655BC" w:rsidP="007655BC">
            <w:pPr>
              <w:spacing w:after="0" w:line="240" w:lineRule="auto"/>
              <w:rPr>
                <w:rFonts w:ascii="Century Gothic" w:eastAsia="Times New Roman" w:hAnsi="Century Gothic" w:cs="Calibri"/>
                <w:b/>
                <w:bCs/>
                <w:color w:val="FFF2CC"/>
                <w:sz w:val="24"/>
                <w:szCs w:val="24"/>
              </w:rPr>
            </w:pPr>
            <w:r w:rsidRPr="007655BC">
              <w:rPr>
                <w:rFonts w:ascii="Century Gothic" w:eastAsia="Times New Roman" w:hAnsi="Century Gothic" w:cs="Calibri"/>
                <w:b/>
                <w:bCs/>
                <w:color w:val="FFF2CC"/>
                <w:sz w:val="24"/>
                <w:szCs w:val="24"/>
              </w:rPr>
              <w:t>Level 1</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1E3F9C5B"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 xml:space="preserve">Customer Support Representative </w:t>
            </w:r>
            <w:r w:rsidRPr="007655BC">
              <w:rPr>
                <w:rFonts w:ascii="Century Gothic" w:eastAsia="Times New Roman" w:hAnsi="Century Gothic" w:cs="Calibri"/>
                <w:color w:val="000000"/>
                <w:sz w:val="20"/>
                <w:szCs w:val="20"/>
              </w:rPr>
              <w:br/>
              <w:t>performs an initial assessment and troubleshoots.</w:t>
            </w:r>
          </w:p>
        </w:tc>
        <w:tc>
          <w:tcPr>
            <w:tcW w:w="2340" w:type="dxa"/>
            <w:tcBorders>
              <w:top w:val="nil"/>
              <w:left w:val="nil"/>
              <w:bottom w:val="single" w:sz="4" w:space="0" w:color="A6A6A6"/>
              <w:right w:val="single" w:sz="4" w:space="0" w:color="A6A6A6"/>
            </w:tcBorders>
            <w:shd w:val="clear" w:color="auto" w:fill="auto"/>
            <w:vAlign w:val="center"/>
            <w:hideMark/>
          </w:tcPr>
          <w:p w14:paraId="095E169E"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Respond immediately, within 15 minutes.</w:t>
            </w:r>
          </w:p>
        </w:tc>
        <w:tc>
          <w:tcPr>
            <w:tcW w:w="2340" w:type="dxa"/>
            <w:tcBorders>
              <w:top w:val="nil"/>
              <w:left w:val="nil"/>
              <w:bottom w:val="single" w:sz="4" w:space="0" w:color="A6A6A6"/>
              <w:right w:val="single" w:sz="4" w:space="0" w:color="A6A6A6"/>
            </w:tcBorders>
            <w:shd w:val="clear" w:color="auto" w:fill="auto"/>
            <w:vAlign w:val="center"/>
            <w:hideMark/>
          </w:tcPr>
          <w:p w14:paraId="799670C7"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Provide quick fix solutions and basic troubleshooting.</w:t>
            </w:r>
          </w:p>
        </w:tc>
        <w:tc>
          <w:tcPr>
            <w:tcW w:w="2340" w:type="dxa"/>
            <w:tcBorders>
              <w:top w:val="nil"/>
              <w:left w:val="nil"/>
              <w:bottom w:val="single" w:sz="4" w:space="0" w:color="A6A6A6"/>
              <w:right w:val="single" w:sz="4" w:space="0" w:color="A6A6A6"/>
            </w:tcBorders>
            <w:shd w:val="clear" w:color="auto" w:fill="auto"/>
            <w:vAlign w:val="center"/>
            <w:hideMark/>
          </w:tcPr>
          <w:p w14:paraId="1B718A24"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Escalate to Level 2 if the issue is unresolved within 15 minutes.</w:t>
            </w:r>
          </w:p>
        </w:tc>
      </w:tr>
      <w:tr w:rsidR="007655BC" w:rsidRPr="007655BC" w14:paraId="1EA5096A"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771DD64E" w14:textId="77777777" w:rsidR="007655BC" w:rsidRPr="007655BC" w:rsidRDefault="007655BC" w:rsidP="007655BC">
            <w:pPr>
              <w:spacing w:after="0" w:line="240" w:lineRule="auto"/>
              <w:rPr>
                <w:rFonts w:ascii="Century Gothic" w:eastAsia="Times New Roman" w:hAnsi="Century Gothic" w:cs="Calibri"/>
                <w:b/>
                <w:bCs/>
                <w:color w:val="FFD966"/>
                <w:sz w:val="24"/>
                <w:szCs w:val="24"/>
              </w:rPr>
            </w:pPr>
            <w:r w:rsidRPr="007655BC">
              <w:rPr>
                <w:rFonts w:ascii="Century Gothic" w:eastAsia="Times New Roman" w:hAnsi="Century Gothic" w:cs="Calibri"/>
                <w:b/>
                <w:bCs/>
                <w:color w:val="FFD966"/>
                <w:sz w:val="24"/>
                <w:szCs w:val="24"/>
              </w:rPr>
              <w:t>Level 2</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4EB35EA7"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Senior Customer Support Specialist</w:t>
            </w:r>
            <w:r w:rsidRPr="007655BC">
              <w:rPr>
                <w:rFonts w:ascii="Century Gothic" w:eastAsia="Times New Roman" w:hAnsi="Century Gothic" w:cs="Calibri"/>
                <w:color w:val="000000"/>
                <w:sz w:val="20"/>
                <w:szCs w:val="20"/>
              </w:rPr>
              <w:br/>
              <w:t>handles more complex user issues.</w:t>
            </w:r>
          </w:p>
        </w:tc>
        <w:tc>
          <w:tcPr>
            <w:tcW w:w="2340" w:type="dxa"/>
            <w:tcBorders>
              <w:top w:val="nil"/>
              <w:left w:val="nil"/>
              <w:bottom w:val="single" w:sz="4" w:space="0" w:color="A6A6A6"/>
              <w:right w:val="single" w:sz="4" w:space="0" w:color="A6A6A6"/>
            </w:tcBorders>
            <w:shd w:val="clear" w:color="auto" w:fill="auto"/>
            <w:vAlign w:val="center"/>
            <w:hideMark/>
          </w:tcPr>
          <w:p w14:paraId="5243114C"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Respond within one hour.</w:t>
            </w:r>
          </w:p>
        </w:tc>
        <w:tc>
          <w:tcPr>
            <w:tcW w:w="2340" w:type="dxa"/>
            <w:tcBorders>
              <w:top w:val="nil"/>
              <w:left w:val="nil"/>
              <w:bottom w:val="single" w:sz="4" w:space="0" w:color="A6A6A6"/>
              <w:right w:val="single" w:sz="4" w:space="0" w:color="A6A6A6"/>
            </w:tcBorders>
            <w:shd w:val="clear" w:color="auto" w:fill="auto"/>
            <w:vAlign w:val="center"/>
            <w:hideMark/>
          </w:tcPr>
          <w:p w14:paraId="71FB6846"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Provide a detailed assessment and complex issue resolution strategies.</w:t>
            </w:r>
          </w:p>
        </w:tc>
        <w:tc>
          <w:tcPr>
            <w:tcW w:w="2340" w:type="dxa"/>
            <w:tcBorders>
              <w:top w:val="nil"/>
              <w:left w:val="nil"/>
              <w:bottom w:val="single" w:sz="4" w:space="0" w:color="A6A6A6"/>
              <w:right w:val="single" w:sz="4" w:space="0" w:color="A6A6A6"/>
            </w:tcBorders>
            <w:shd w:val="clear" w:color="auto" w:fill="auto"/>
            <w:vAlign w:val="center"/>
            <w:hideMark/>
          </w:tcPr>
          <w:p w14:paraId="54DC3333"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Escalate to Level 3 if the issue persists beyond one hour.</w:t>
            </w:r>
          </w:p>
        </w:tc>
      </w:tr>
      <w:tr w:rsidR="007655BC" w:rsidRPr="007655BC" w14:paraId="668376C4"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3C66F1D6" w14:textId="77777777" w:rsidR="007655BC" w:rsidRPr="007655BC" w:rsidRDefault="007655BC" w:rsidP="007655BC">
            <w:pPr>
              <w:spacing w:after="0" w:line="240" w:lineRule="auto"/>
              <w:rPr>
                <w:rFonts w:ascii="Century Gothic" w:eastAsia="Times New Roman" w:hAnsi="Century Gothic" w:cs="Calibri"/>
                <w:b/>
                <w:bCs/>
                <w:color w:val="A9D08E"/>
                <w:sz w:val="24"/>
                <w:szCs w:val="24"/>
              </w:rPr>
            </w:pPr>
            <w:r w:rsidRPr="007655BC">
              <w:rPr>
                <w:rFonts w:ascii="Century Gothic" w:eastAsia="Times New Roman" w:hAnsi="Century Gothic" w:cs="Calibri"/>
                <w:b/>
                <w:bCs/>
                <w:color w:val="A9D08E"/>
                <w:sz w:val="24"/>
                <w:szCs w:val="24"/>
              </w:rPr>
              <w:t>Level 3</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54587FC6"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Support Supervisor</w:t>
            </w:r>
            <w:r w:rsidRPr="007655BC">
              <w:rPr>
                <w:rFonts w:ascii="Century Gothic" w:eastAsia="Times New Roman" w:hAnsi="Century Gothic" w:cs="Calibri"/>
                <w:color w:val="000000"/>
                <w:sz w:val="20"/>
                <w:szCs w:val="20"/>
              </w:rPr>
              <w:br/>
              <w:t>oversees issue resolution and team coordination.</w:t>
            </w:r>
          </w:p>
        </w:tc>
        <w:tc>
          <w:tcPr>
            <w:tcW w:w="2340" w:type="dxa"/>
            <w:tcBorders>
              <w:top w:val="nil"/>
              <w:left w:val="nil"/>
              <w:bottom w:val="single" w:sz="4" w:space="0" w:color="A6A6A6"/>
              <w:right w:val="single" w:sz="4" w:space="0" w:color="A6A6A6"/>
            </w:tcBorders>
            <w:shd w:val="clear" w:color="auto" w:fill="auto"/>
            <w:vAlign w:val="center"/>
            <w:hideMark/>
          </w:tcPr>
          <w:p w14:paraId="622AB162"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Resolve or escalate within four hours.</w:t>
            </w:r>
          </w:p>
        </w:tc>
        <w:tc>
          <w:tcPr>
            <w:tcW w:w="2340" w:type="dxa"/>
            <w:tcBorders>
              <w:top w:val="nil"/>
              <w:left w:val="nil"/>
              <w:bottom w:val="single" w:sz="4" w:space="0" w:color="A6A6A6"/>
              <w:right w:val="single" w:sz="4" w:space="0" w:color="A6A6A6"/>
            </w:tcBorders>
            <w:shd w:val="clear" w:color="auto" w:fill="auto"/>
            <w:vAlign w:val="center"/>
            <w:hideMark/>
          </w:tcPr>
          <w:p w14:paraId="1AE3F05E"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Coordinate with the support team and offer escalated support tactics.</w:t>
            </w:r>
          </w:p>
        </w:tc>
        <w:tc>
          <w:tcPr>
            <w:tcW w:w="2340" w:type="dxa"/>
            <w:tcBorders>
              <w:top w:val="nil"/>
              <w:left w:val="nil"/>
              <w:bottom w:val="single" w:sz="4" w:space="0" w:color="A6A6A6"/>
              <w:right w:val="single" w:sz="4" w:space="0" w:color="A6A6A6"/>
            </w:tcBorders>
            <w:shd w:val="clear" w:color="auto" w:fill="auto"/>
            <w:vAlign w:val="center"/>
            <w:hideMark/>
          </w:tcPr>
          <w:p w14:paraId="358911FA"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Move to Level 4 for unresolved issues after four hours.</w:t>
            </w:r>
          </w:p>
        </w:tc>
      </w:tr>
      <w:tr w:rsidR="007655BC" w:rsidRPr="007655BC" w14:paraId="3E1B8F8A"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5C7019F7" w14:textId="77777777" w:rsidR="007655BC" w:rsidRPr="007655BC" w:rsidRDefault="007655BC" w:rsidP="007655BC">
            <w:pPr>
              <w:spacing w:after="0" w:line="240" w:lineRule="auto"/>
              <w:rPr>
                <w:rFonts w:ascii="Century Gothic" w:eastAsia="Times New Roman" w:hAnsi="Century Gothic" w:cs="Calibri"/>
                <w:b/>
                <w:bCs/>
                <w:color w:val="BDD7EE"/>
                <w:sz w:val="24"/>
                <w:szCs w:val="24"/>
              </w:rPr>
            </w:pPr>
            <w:r w:rsidRPr="007655BC">
              <w:rPr>
                <w:rFonts w:ascii="Century Gothic" w:eastAsia="Times New Roman" w:hAnsi="Century Gothic" w:cs="Calibri"/>
                <w:b/>
                <w:bCs/>
                <w:color w:val="BDD7EE"/>
                <w:sz w:val="24"/>
                <w:szCs w:val="24"/>
              </w:rPr>
              <w:t>Level 4</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53A0EDA0"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Department Manager</w:t>
            </w:r>
            <w:r w:rsidRPr="007655BC">
              <w:rPr>
                <w:rFonts w:ascii="Century Gothic" w:eastAsia="Times New Roman" w:hAnsi="Century Gothic" w:cs="Calibri"/>
                <w:color w:val="000000"/>
                <w:sz w:val="20"/>
                <w:szCs w:val="20"/>
              </w:rPr>
              <w:br/>
              <w:t>manages broader implications and resource allocation.</w:t>
            </w:r>
          </w:p>
        </w:tc>
        <w:tc>
          <w:tcPr>
            <w:tcW w:w="2340" w:type="dxa"/>
            <w:tcBorders>
              <w:top w:val="nil"/>
              <w:left w:val="nil"/>
              <w:bottom w:val="single" w:sz="4" w:space="0" w:color="A6A6A6"/>
              <w:right w:val="single" w:sz="4" w:space="0" w:color="A6A6A6"/>
            </w:tcBorders>
            <w:shd w:val="clear" w:color="auto" w:fill="auto"/>
            <w:vAlign w:val="center"/>
            <w:hideMark/>
          </w:tcPr>
          <w:p w14:paraId="5FC8E53F"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Respond within one business day to provide a solution or further escalation.</w:t>
            </w:r>
          </w:p>
        </w:tc>
        <w:tc>
          <w:tcPr>
            <w:tcW w:w="2340" w:type="dxa"/>
            <w:tcBorders>
              <w:top w:val="nil"/>
              <w:left w:val="nil"/>
              <w:bottom w:val="single" w:sz="4" w:space="0" w:color="A6A6A6"/>
              <w:right w:val="single" w:sz="4" w:space="0" w:color="A6A6A6"/>
            </w:tcBorders>
            <w:shd w:val="clear" w:color="auto" w:fill="auto"/>
            <w:vAlign w:val="center"/>
            <w:hideMark/>
          </w:tcPr>
          <w:p w14:paraId="390F7EB9"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Manage comprehensive problem-solving and interdepartmental collaboration.</w:t>
            </w:r>
          </w:p>
        </w:tc>
        <w:tc>
          <w:tcPr>
            <w:tcW w:w="2340" w:type="dxa"/>
            <w:tcBorders>
              <w:top w:val="nil"/>
              <w:left w:val="nil"/>
              <w:bottom w:val="single" w:sz="4" w:space="0" w:color="A6A6A6"/>
              <w:right w:val="single" w:sz="4" w:space="0" w:color="A6A6A6"/>
            </w:tcBorders>
            <w:shd w:val="clear" w:color="auto" w:fill="auto"/>
            <w:vAlign w:val="center"/>
            <w:hideMark/>
          </w:tcPr>
          <w:p w14:paraId="227D5B12"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Proceed to Level 5 if solutions are not effective within one business day.</w:t>
            </w:r>
          </w:p>
        </w:tc>
      </w:tr>
      <w:tr w:rsidR="007655BC" w:rsidRPr="007655BC" w14:paraId="395A6C51"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425E7E58" w14:textId="77777777" w:rsidR="007655BC" w:rsidRPr="007655BC" w:rsidRDefault="007655BC" w:rsidP="007655BC">
            <w:pPr>
              <w:spacing w:after="0" w:line="240" w:lineRule="auto"/>
              <w:rPr>
                <w:rFonts w:ascii="Century Gothic" w:eastAsia="Times New Roman" w:hAnsi="Century Gothic" w:cs="Calibri"/>
                <w:b/>
                <w:bCs/>
                <w:color w:val="D9E1F2"/>
                <w:sz w:val="24"/>
                <w:szCs w:val="24"/>
              </w:rPr>
            </w:pPr>
            <w:r w:rsidRPr="007655BC">
              <w:rPr>
                <w:rFonts w:ascii="Century Gothic" w:eastAsia="Times New Roman" w:hAnsi="Century Gothic" w:cs="Calibri"/>
                <w:b/>
                <w:bCs/>
                <w:color w:val="D9E1F2"/>
                <w:sz w:val="24"/>
                <w:szCs w:val="24"/>
              </w:rPr>
              <w:t>Level 5</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3E21CE4F"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Technical Lead</w:t>
            </w:r>
            <w:r w:rsidRPr="007655BC">
              <w:rPr>
                <w:rFonts w:ascii="Century Gothic" w:eastAsia="Times New Roman" w:hAnsi="Century Gothic" w:cs="Calibri"/>
                <w:color w:val="000000"/>
                <w:sz w:val="20"/>
                <w:szCs w:val="20"/>
              </w:rPr>
              <w:br/>
              <w:t>addresses technical specifics and implementation solutions.</w:t>
            </w:r>
          </w:p>
        </w:tc>
        <w:tc>
          <w:tcPr>
            <w:tcW w:w="2340" w:type="dxa"/>
            <w:tcBorders>
              <w:top w:val="nil"/>
              <w:left w:val="nil"/>
              <w:bottom w:val="single" w:sz="4" w:space="0" w:color="A6A6A6"/>
              <w:right w:val="single" w:sz="4" w:space="0" w:color="A6A6A6"/>
            </w:tcBorders>
            <w:shd w:val="clear" w:color="auto" w:fill="auto"/>
            <w:vAlign w:val="center"/>
            <w:hideMark/>
          </w:tcPr>
          <w:p w14:paraId="31F48C75"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Respond within three business days with a detailed technical resolution.</w:t>
            </w:r>
          </w:p>
        </w:tc>
        <w:tc>
          <w:tcPr>
            <w:tcW w:w="2340" w:type="dxa"/>
            <w:tcBorders>
              <w:top w:val="nil"/>
              <w:left w:val="nil"/>
              <w:bottom w:val="single" w:sz="4" w:space="0" w:color="A6A6A6"/>
              <w:right w:val="single" w:sz="4" w:space="0" w:color="A6A6A6"/>
            </w:tcBorders>
            <w:shd w:val="clear" w:color="auto" w:fill="auto"/>
            <w:vAlign w:val="center"/>
            <w:hideMark/>
          </w:tcPr>
          <w:p w14:paraId="0DBD4397"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Provide specialized technical intervention and advanced troubleshooting.</w:t>
            </w:r>
          </w:p>
        </w:tc>
        <w:tc>
          <w:tcPr>
            <w:tcW w:w="2340" w:type="dxa"/>
            <w:tcBorders>
              <w:top w:val="nil"/>
              <w:left w:val="nil"/>
              <w:bottom w:val="single" w:sz="4" w:space="0" w:color="A6A6A6"/>
              <w:right w:val="single" w:sz="4" w:space="0" w:color="A6A6A6"/>
            </w:tcBorders>
            <w:shd w:val="clear" w:color="auto" w:fill="auto"/>
            <w:vAlign w:val="center"/>
            <w:hideMark/>
          </w:tcPr>
          <w:p w14:paraId="30D6BE97"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Advance to Level 6 if technical or resource constraints impact resolution.</w:t>
            </w:r>
          </w:p>
        </w:tc>
      </w:tr>
      <w:tr w:rsidR="007655BC" w:rsidRPr="007655BC" w14:paraId="401A87FD"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5CFA2183" w14:textId="77777777" w:rsidR="007655BC" w:rsidRPr="007655BC" w:rsidRDefault="007655BC" w:rsidP="007655BC">
            <w:pPr>
              <w:spacing w:after="0" w:line="240" w:lineRule="auto"/>
              <w:rPr>
                <w:rFonts w:ascii="Century Gothic" w:eastAsia="Times New Roman" w:hAnsi="Century Gothic" w:cs="Calibri"/>
                <w:b/>
                <w:bCs/>
                <w:color w:val="F8CBAD"/>
                <w:sz w:val="24"/>
                <w:szCs w:val="24"/>
              </w:rPr>
            </w:pPr>
            <w:r w:rsidRPr="007655BC">
              <w:rPr>
                <w:rFonts w:ascii="Century Gothic" w:eastAsia="Times New Roman" w:hAnsi="Century Gothic" w:cs="Calibri"/>
                <w:b/>
                <w:bCs/>
                <w:color w:val="F8CBAD"/>
                <w:sz w:val="24"/>
                <w:szCs w:val="24"/>
              </w:rPr>
              <w:lastRenderedPageBreak/>
              <w:t>Level 6</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02E48060"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Operations Director</w:t>
            </w:r>
            <w:r w:rsidRPr="007655BC">
              <w:rPr>
                <w:rFonts w:ascii="Century Gothic" w:eastAsia="Times New Roman" w:hAnsi="Century Gothic" w:cs="Calibri"/>
                <w:color w:val="000000"/>
                <w:sz w:val="20"/>
                <w:szCs w:val="20"/>
              </w:rPr>
              <w:br/>
              <w:t>ensures strategic alignment and resource availability.</w:t>
            </w:r>
          </w:p>
        </w:tc>
        <w:tc>
          <w:tcPr>
            <w:tcW w:w="2340" w:type="dxa"/>
            <w:tcBorders>
              <w:top w:val="nil"/>
              <w:left w:val="nil"/>
              <w:bottom w:val="single" w:sz="4" w:space="0" w:color="A6A6A6"/>
              <w:right w:val="single" w:sz="4" w:space="0" w:color="A6A6A6"/>
            </w:tcBorders>
            <w:shd w:val="clear" w:color="auto" w:fill="auto"/>
            <w:vAlign w:val="center"/>
            <w:hideMark/>
          </w:tcPr>
          <w:p w14:paraId="131D97ED"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Respond within one week after considering strategic decision-making and resource adjustments.</w:t>
            </w:r>
          </w:p>
        </w:tc>
        <w:tc>
          <w:tcPr>
            <w:tcW w:w="2340" w:type="dxa"/>
            <w:tcBorders>
              <w:top w:val="nil"/>
              <w:left w:val="nil"/>
              <w:bottom w:val="single" w:sz="4" w:space="0" w:color="A6A6A6"/>
              <w:right w:val="single" w:sz="4" w:space="0" w:color="A6A6A6"/>
            </w:tcBorders>
            <w:shd w:val="clear" w:color="auto" w:fill="auto"/>
            <w:vAlign w:val="center"/>
            <w:hideMark/>
          </w:tcPr>
          <w:p w14:paraId="715A29A7"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Oversee strategic planning and high-level resource management.</w:t>
            </w:r>
          </w:p>
        </w:tc>
        <w:tc>
          <w:tcPr>
            <w:tcW w:w="2340" w:type="dxa"/>
            <w:tcBorders>
              <w:top w:val="nil"/>
              <w:left w:val="nil"/>
              <w:bottom w:val="single" w:sz="4" w:space="0" w:color="A6A6A6"/>
              <w:right w:val="single" w:sz="4" w:space="0" w:color="A6A6A6"/>
            </w:tcBorders>
            <w:shd w:val="clear" w:color="auto" w:fill="auto"/>
            <w:vAlign w:val="center"/>
            <w:hideMark/>
          </w:tcPr>
          <w:p w14:paraId="2AFCD23F"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Escalate to Level 7 for strategic or company-wide issues needing executive attention.</w:t>
            </w:r>
          </w:p>
        </w:tc>
      </w:tr>
      <w:tr w:rsidR="007655BC" w:rsidRPr="007655BC" w14:paraId="481FF406" w14:textId="77777777" w:rsidTr="007655BC">
        <w:trPr>
          <w:trHeight w:val="1800"/>
        </w:trPr>
        <w:tc>
          <w:tcPr>
            <w:tcW w:w="1350" w:type="dxa"/>
            <w:tcBorders>
              <w:top w:val="nil"/>
              <w:left w:val="nil"/>
              <w:bottom w:val="single" w:sz="4" w:space="0" w:color="BFBFBF"/>
              <w:right w:val="nil"/>
            </w:tcBorders>
            <w:shd w:val="clear" w:color="000000" w:fill="595959"/>
            <w:noWrap/>
            <w:vAlign w:val="center"/>
            <w:hideMark/>
          </w:tcPr>
          <w:p w14:paraId="54DFCB3A" w14:textId="77777777" w:rsidR="007655BC" w:rsidRPr="007655BC" w:rsidRDefault="007655BC" w:rsidP="007655BC">
            <w:pPr>
              <w:spacing w:after="0" w:line="240" w:lineRule="auto"/>
              <w:rPr>
                <w:rFonts w:ascii="Century Gothic" w:eastAsia="Times New Roman" w:hAnsi="Century Gothic" w:cs="Calibri"/>
                <w:b/>
                <w:bCs/>
                <w:color w:val="ED7D31"/>
                <w:sz w:val="24"/>
                <w:szCs w:val="24"/>
              </w:rPr>
            </w:pPr>
            <w:r w:rsidRPr="007655BC">
              <w:rPr>
                <w:rFonts w:ascii="Century Gothic" w:eastAsia="Times New Roman" w:hAnsi="Century Gothic" w:cs="Calibri"/>
                <w:b/>
                <w:bCs/>
                <w:color w:val="ED7D31"/>
                <w:sz w:val="24"/>
                <w:szCs w:val="24"/>
              </w:rPr>
              <w:t>Level 7</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28845380"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b/>
                <w:bCs/>
                <w:color w:val="000000"/>
                <w:sz w:val="20"/>
                <w:szCs w:val="20"/>
              </w:rPr>
              <w:t>Vice President of Customer Operations</w:t>
            </w:r>
            <w:r w:rsidRPr="007655BC">
              <w:rPr>
                <w:rFonts w:ascii="Century Gothic" w:eastAsia="Times New Roman" w:hAnsi="Century Gothic" w:cs="Calibri"/>
                <w:color w:val="000000"/>
                <w:sz w:val="20"/>
                <w:szCs w:val="20"/>
              </w:rPr>
              <w:br/>
              <w:t>makes executive decisions on unresolved issues.</w:t>
            </w:r>
          </w:p>
        </w:tc>
        <w:tc>
          <w:tcPr>
            <w:tcW w:w="2340" w:type="dxa"/>
            <w:tcBorders>
              <w:top w:val="nil"/>
              <w:left w:val="nil"/>
              <w:bottom w:val="single" w:sz="4" w:space="0" w:color="A6A6A6"/>
              <w:right w:val="single" w:sz="4" w:space="0" w:color="A6A6A6"/>
            </w:tcBorders>
            <w:shd w:val="clear" w:color="auto" w:fill="auto"/>
            <w:vAlign w:val="center"/>
            <w:hideMark/>
          </w:tcPr>
          <w:p w14:paraId="778430C2"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An indefinite response window is required for high-level executive involvement.</w:t>
            </w:r>
          </w:p>
        </w:tc>
        <w:tc>
          <w:tcPr>
            <w:tcW w:w="2340" w:type="dxa"/>
            <w:tcBorders>
              <w:top w:val="nil"/>
              <w:left w:val="nil"/>
              <w:bottom w:val="single" w:sz="4" w:space="0" w:color="A6A6A6"/>
              <w:right w:val="single" w:sz="4" w:space="0" w:color="A6A6A6"/>
            </w:tcBorders>
            <w:shd w:val="clear" w:color="auto" w:fill="auto"/>
            <w:vAlign w:val="center"/>
            <w:hideMark/>
          </w:tcPr>
          <w:p w14:paraId="254F8BD2"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Decide on executive reviews, policy adjustments, and long-term resolutions.</w:t>
            </w:r>
          </w:p>
        </w:tc>
        <w:tc>
          <w:tcPr>
            <w:tcW w:w="2340" w:type="dxa"/>
            <w:tcBorders>
              <w:top w:val="nil"/>
              <w:left w:val="nil"/>
              <w:bottom w:val="single" w:sz="4" w:space="0" w:color="A6A6A6"/>
              <w:right w:val="single" w:sz="4" w:space="0" w:color="A6A6A6"/>
            </w:tcBorders>
            <w:shd w:val="clear" w:color="auto" w:fill="auto"/>
            <w:vAlign w:val="center"/>
            <w:hideMark/>
          </w:tcPr>
          <w:p w14:paraId="77B3CF2D" w14:textId="77777777" w:rsidR="007655BC" w:rsidRPr="007655BC" w:rsidRDefault="007655BC" w:rsidP="007655BC">
            <w:pPr>
              <w:spacing w:after="0" w:line="240" w:lineRule="auto"/>
              <w:rPr>
                <w:rFonts w:ascii="Century Gothic" w:eastAsia="Times New Roman" w:hAnsi="Century Gothic" w:cs="Calibri"/>
                <w:color w:val="000000"/>
                <w:sz w:val="20"/>
                <w:szCs w:val="20"/>
              </w:rPr>
            </w:pPr>
            <w:r w:rsidRPr="007655BC">
              <w:rPr>
                <w:rFonts w:ascii="Century Gothic" w:eastAsia="Times New Roman" w:hAnsi="Century Gothic" w:cs="Calibri"/>
                <w:color w:val="000000"/>
                <w:sz w:val="20"/>
                <w:szCs w:val="20"/>
              </w:rPr>
              <w:t>This is the final review stage; the executive team will determine further action if necessary.</w:t>
            </w:r>
          </w:p>
        </w:tc>
      </w:tr>
    </w:tbl>
    <w:p w14:paraId="22F79FF6" w14:textId="3B753E1B" w:rsidR="007655BC" w:rsidRDefault="007655BC">
      <w: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B3653"/>
    <w:rsid w:val="001B7C3E"/>
    <w:rsid w:val="00234166"/>
    <w:rsid w:val="00284804"/>
    <w:rsid w:val="002D018C"/>
    <w:rsid w:val="00306ACB"/>
    <w:rsid w:val="00376F90"/>
    <w:rsid w:val="004317A4"/>
    <w:rsid w:val="00484B02"/>
    <w:rsid w:val="005A09F8"/>
    <w:rsid w:val="00603841"/>
    <w:rsid w:val="006F4B75"/>
    <w:rsid w:val="00703CDB"/>
    <w:rsid w:val="00715ECA"/>
    <w:rsid w:val="007655BC"/>
    <w:rsid w:val="00791285"/>
    <w:rsid w:val="008078A7"/>
    <w:rsid w:val="00817382"/>
    <w:rsid w:val="00841805"/>
    <w:rsid w:val="008F117B"/>
    <w:rsid w:val="00A92D30"/>
    <w:rsid w:val="00AD5974"/>
    <w:rsid w:val="00AF767F"/>
    <w:rsid w:val="00B01454"/>
    <w:rsid w:val="00B152B8"/>
    <w:rsid w:val="00B276AD"/>
    <w:rsid w:val="00B61DEB"/>
    <w:rsid w:val="00BF0475"/>
    <w:rsid w:val="00C17A6F"/>
    <w:rsid w:val="00C826A4"/>
    <w:rsid w:val="00DF48FB"/>
    <w:rsid w:val="00E02B1C"/>
    <w:rsid w:val="00E148B7"/>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7&amp;utm_source=template-word&amp;utm_medium=content&amp;utm_campaign=Sample+Basic+Problem+Escalation+Matrix+Spreadsheet-word-12107&amp;lpa=Sample+Basic+Problem+Escalation+Matrix+Spreadsheet+word+1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5</cp:revision>
  <dcterms:created xsi:type="dcterms:W3CDTF">2024-06-26T01:51:00Z</dcterms:created>
  <dcterms:modified xsi:type="dcterms:W3CDTF">2024-07-13T16:37:00Z</dcterms:modified>
</cp:coreProperties>
</file>